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2E1" w:rsidRPr="00A45249" w:rsidRDefault="00FF72E1" w:rsidP="0064481F">
      <w:pPr>
        <w:spacing w:line="300" w:lineRule="atLeast"/>
        <w:rPr>
          <w:rFonts w:ascii="Times New Roman" w:hAnsi="Times New Roman"/>
          <w:b/>
          <w:sz w:val="28"/>
          <w:szCs w:val="28"/>
        </w:rPr>
      </w:pPr>
      <w:r w:rsidRPr="00A45249">
        <w:rPr>
          <w:rFonts w:ascii="Times New Roman" w:hAnsi="Times New Roman"/>
          <w:b/>
          <w:sz w:val="28"/>
          <w:szCs w:val="28"/>
        </w:rPr>
        <w:t xml:space="preserve">Když levně jíst, tak s rozmyslem </w:t>
      </w:r>
      <w:r w:rsidRPr="00DA60B1">
        <w:rPr>
          <w:rFonts w:ascii="Times New Roman" w:hAnsi="Times New Roman"/>
          <w:b/>
          <w:sz w:val="28"/>
          <w:szCs w:val="28"/>
        </w:rPr>
        <w:t>–</w:t>
      </w:r>
      <w:r w:rsidRPr="00A45249">
        <w:rPr>
          <w:rFonts w:ascii="Times New Roman" w:hAnsi="Times New Roman"/>
          <w:b/>
          <w:sz w:val="28"/>
          <w:szCs w:val="28"/>
        </w:rPr>
        <w:t xml:space="preserve"> jde to!</w:t>
      </w:r>
    </w:p>
    <w:p w:rsidR="00FF72E1" w:rsidRPr="00A45249" w:rsidRDefault="00FF72E1" w:rsidP="0064481F">
      <w:pPr>
        <w:spacing w:line="300" w:lineRule="atLeast"/>
        <w:rPr>
          <w:rFonts w:ascii="Times New Roman" w:hAnsi="Times New Roman"/>
          <w:b/>
          <w:i/>
        </w:rPr>
      </w:pPr>
      <w:r w:rsidRPr="00A45249">
        <w:rPr>
          <w:rFonts w:ascii="Times New Roman" w:hAnsi="Times New Roman"/>
          <w:b/>
          <w:i/>
        </w:rPr>
        <w:t xml:space="preserve">Věra Boháčová, </w:t>
      </w:r>
      <w:proofErr w:type="spellStart"/>
      <w:r w:rsidRPr="00A45249">
        <w:rPr>
          <w:rFonts w:ascii="Times New Roman" w:hAnsi="Times New Roman"/>
          <w:b/>
          <w:i/>
        </w:rPr>
        <w:t>DiS</w:t>
      </w:r>
      <w:proofErr w:type="spellEnd"/>
      <w:r w:rsidRPr="00A45249">
        <w:rPr>
          <w:rFonts w:ascii="Times New Roman" w:hAnsi="Times New Roman"/>
          <w:b/>
          <w:i/>
        </w:rPr>
        <w:t>.</w:t>
      </w:r>
    </w:p>
    <w:p w:rsidR="00FF72E1" w:rsidRPr="00A45249" w:rsidRDefault="00FF72E1" w:rsidP="0064481F">
      <w:pPr>
        <w:spacing w:line="300" w:lineRule="atLeast"/>
        <w:rPr>
          <w:rFonts w:ascii="Times New Roman" w:hAnsi="Times New Roman"/>
          <w:b/>
          <w:i/>
        </w:rPr>
      </w:pPr>
      <w:r w:rsidRPr="00A45249">
        <w:rPr>
          <w:rFonts w:ascii="Times New Roman" w:hAnsi="Times New Roman"/>
          <w:b/>
          <w:i/>
        </w:rPr>
        <w:t>Fórum zdravé výživy</w:t>
      </w:r>
    </w:p>
    <w:p w:rsidR="00FF72E1" w:rsidRPr="00A45249" w:rsidRDefault="00FF72E1" w:rsidP="00D406B6">
      <w:pPr>
        <w:spacing w:line="300" w:lineRule="atLeast"/>
        <w:jc w:val="both"/>
        <w:rPr>
          <w:rFonts w:ascii="Times New Roman" w:hAnsi="Times New Roman"/>
          <w:lang w:eastAsia="cs-CZ"/>
        </w:rPr>
      </w:pPr>
    </w:p>
    <w:p w:rsidR="00FF72E1" w:rsidRPr="00A45249" w:rsidRDefault="00FF72E1" w:rsidP="00A45249">
      <w:pPr>
        <w:spacing w:after="200"/>
        <w:jc w:val="both"/>
        <w:rPr>
          <w:rFonts w:ascii="Times New Roman" w:hAnsi="Times New Roman"/>
          <w:sz w:val="21"/>
          <w:szCs w:val="21"/>
          <w:lang w:eastAsia="cs-CZ"/>
        </w:rPr>
      </w:pPr>
      <w:r w:rsidRPr="00A45249">
        <w:rPr>
          <w:rFonts w:ascii="Times New Roman" w:hAnsi="Times New Roman"/>
          <w:sz w:val="21"/>
          <w:szCs w:val="21"/>
          <w:lang w:eastAsia="cs-CZ"/>
        </w:rPr>
        <w:t>Jídelníček každého z nás by měl vypadat trochu jinak, je třeba ho přizpůsobit individuálním požadavkům. Samozřejmě, mluvíme-li k široké populaci, lehce zobecňujeme, ale i tak je třeba brát v úvahu minimálně typickou fyzickou (ne)aktivitu a velmi často se vyskytující onemocnění (například 50 % dospělých Čechů se potýká s nadváhou či obezitou, téměř 70 % dospělých má zvýšenou hladinu cholesterolu v krvi, počet diabetiků se rychle přibližuje milionu, nejčastější příčinou úmrtí u nás jsou stále nemoci srdce a cév). Stejně tak, pokud hovoříme o ceně našeho stravování, zejména o levném stravování, je nutné vzít v potaz několik skutečností. Na prvním místě je zkonkretizování, co chápeme pod slovy levné stravování či levný jídelníček.</w:t>
      </w:r>
    </w:p>
    <w:p w:rsidR="00FF72E1" w:rsidRPr="00A45249" w:rsidRDefault="00FF72E1" w:rsidP="00A45249">
      <w:pPr>
        <w:pStyle w:val="Odstavecseseznamem"/>
        <w:numPr>
          <w:ilvl w:val="0"/>
          <w:numId w:val="5"/>
        </w:numPr>
        <w:spacing w:after="200"/>
        <w:jc w:val="both"/>
        <w:rPr>
          <w:rFonts w:ascii="Times New Roman" w:hAnsi="Times New Roman"/>
          <w:sz w:val="21"/>
          <w:szCs w:val="21"/>
          <w:lang w:eastAsia="cs-CZ"/>
        </w:rPr>
      </w:pPr>
      <w:r w:rsidRPr="00A45249">
        <w:rPr>
          <w:rFonts w:ascii="Times New Roman" w:hAnsi="Times New Roman"/>
          <w:sz w:val="21"/>
          <w:szCs w:val="21"/>
          <w:lang w:eastAsia="cs-CZ"/>
        </w:rPr>
        <w:t xml:space="preserve">Pojem „levný jídelníček“ je vysoce individuální. Zatímco pro někoho je to strava, při které </w:t>
      </w:r>
      <w:r w:rsidRPr="00A45249">
        <w:rPr>
          <w:rFonts w:ascii="Times New Roman" w:hAnsi="Times New Roman"/>
          <w:sz w:val="21"/>
          <w:szCs w:val="21"/>
          <w:lang w:eastAsia="cs-CZ"/>
        </w:rPr>
        <w:br/>
        <w:t xml:space="preserve">se denně vejde pod 100 Kč, pro jiného to může být limit „levnosti“ 500 Kč apod.  </w:t>
      </w:r>
    </w:p>
    <w:p w:rsidR="00FF72E1" w:rsidRPr="00A45249" w:rsidRDefault="00FF72E1" w:rsidP="00A45249">
      <w:pPr>
        <w:pStyle w:val="Odstavecseseznamem"/>
        <w:numPr>
          <w:ilvl w:val="0"/>
          <w:numId w:val="5"/>
        </w:numPr>
        <w:spacing w:after="200"/>
        <w:jc w:val="both"/>
        <w:rPr>
          <w:rFonts w:ascii="Times New Roman" w:hAnsi="Times New Roman"/>
          <w:sz w:val="21"/>
          <w:szCs w:val="21"/>
          <w:lang w:eastAsia="cs-CZ"/>
        </w:rPr>
      </w:pPr>
      <w:r w:rsidRPr="00A45249">
        <w:rPr>
          <w:rFonts w:ascii="Times New Roman" w:hAnsi="Times New Roman"/>
          <w:sz w:val="21"/>
          <w:szCs w:val="21"/>
          <w:lang w:eastAsia="cs-CZ"/>
        </w:rPr>
        <w:t xml:space="preserve">Zlevnit své stravování pro mnohé znamená nakupovat levnější suroviny, tedy uvařit na den </w:t>
      </w:r>
      <w:r w:rsidRPr="00A45249">
        <w:rPr>
          <w:rFonts w:ascii="Times New Roman" w:hAnsi="Times New Roman"/>
          <w:sz w:val="21"/>
          <w:szCs w:val="21"/>
          <w:lang w:eastAsia="cs-CZ"/>
        </w:rPr>
        <w:br/>
        <w:t xml:space="preserve">z co nejlevnějšího nákupního seznamu (bez ohledu – ať už vědomého či nevědomého – na další náklady spojené s jeho finální úpravou). </w:t>
      </w:r>
    </w:p>
    <w:p w:rsidR="00FF72E1" w:rsidRPr="00A45249" w:rsidRDefault="00FF72E1" w:rsidP="00A45249">
      <w:pPr>
        <w:pStyle w:val="Odstavecseseznamem"/>
        <w:numPr>
          <w:ilvl w:val="0"/>
          <w:numId w:val="5"/>
        </w:numPr>
        <w:spacing w:after="200"/>
        <w:jc w:val="both"/>
        <w:rPr>
          <w:rFonts w:ascii="Times New Roman" w:hAnsi="Times New Roman"/>
          <w:sz w:val="21"/>
          <w:szCs w:val="21"/>
          <w:lang w:eastAsia="cs-CZ"/>
        </w:rPr>
      </w:pPr>
      <w:r w:rsidRPr="00A45249">
        <w:rPr>
          <w:rFonts w:ascii="Times New Roman" w:hAnsi="Times New Roman"/>
          <w:sz w:val="21"/>
          <w:szCs w:val="21"/>
          <w:lang w:eastAsia="cs-CZ"/>
        </w:rPr>
        <w:t xml:space="preserve">Levný jídelníček se dá ale také chápat jako strava, kterou nakoupím, mám s její finální úpravou </w:t>
      </w:r>
      <w:r w:rsidRPr="00A45249">
        <w:rPr>
          <w:rFonts w:ascii="Times New Roman" w:hAnsi="Times New Roman"/>
          <w:sz w:val="21"/>
          <w:szCs w:val="21"/>
          <w:lang w:eastAsia="cs-CZ"/>
        </w:rPr>
        <w:br/>
        <w:t>co nejméně práce a spotřebuji přitom co nejméně svého času a energie.</w:t>
      </w:r>
    </w:p>
    <w:p w:rsidR="00FF72E1" w:rsidRPr="00A45249" w:rsidRDefault="00FF72E1" w:rsidP="00A45249">
      <w:pPr>
        <w:pStyle w:val="Odstavecseseznamem"/>
        <w:numPr>
          <w:ilvl w:val="0"/>
          <w:numId w:val="5"/>
        </w:numPr>
        <w:spacing w:after="200"/>
        <w:jc w:val="both"/>
        <w:rPr>
          <w:rFonts w:ascii="Times New Roman" w:hAnsi="Times New Roman"/>
          <w:sz w:val="21"/>
          <w:szCs w:val="21"/>
          <w:lang w:eastAsia="cs-CZ"/>
        </w:rPr>
      </w:pPr>
      <w:r w:rsidRPr="00A45249">
        <w:rPr>
          <w:rFonts w:ascii="Times New Roman" w:hAnsi="Times New Roman"/>
          <w:sz w:val="21"/>
          <w:szCs w:val="21"/>
          <w:lang w:eastAsia="cs-CZ"/>
        </w:rPr>
        <w:t xml:space="preserve">Levný jídelníček může být také takový, který si při finální úpravě vstupních surovin, vyžádá </w:t>
      </w:r>
      <w:r w:rsidRPr="00A45249">
        <w:rPr>
          <w:rFonts w:ascii="Times New Roman" w:hAnsi="Times New Roman"/>
          <w:sz w:val="21"/>
          <w:szCs w:val="21"/>
          <w:lang w:eastAsia="cs-CZ"/>
        </w:rPr>
        <w:br/>
        <w:t xml:space="preserve">co nejmenší spotřebu vody, plynu, elektřiny. </w:t>
      </w:r>
    </w:p>
    <w:p w:rsidR="00FF72E1" w:rsidRPr="00A45249" w:rsidRDefault="00FF72E1" w:rsidP="00A45249">
      <w:pPr>
        <w:pStyle w:val="Odstavecseseznamem"/>
        <w:numPr>
          <w:ilvl w:val="0"/>
          <w:numId w:val="5"/>
        </w:numPr>
        <w:spacing w:after="200"/>
        <w:jc w:val="both"/>
        <w:rPr>
          <w:rFonts w:ascii="Times New Roman" w:hAnsi="Times New Roman"/>
          <w:sz w:val="21"/>
          <w:szCs w:val="21"/>
          <w:lang w:eastAsia="cs-CZ"/>
        </w:rPr>
      </w:pPr>
      <w:r w:rsidRPr="00A45249">
        <w:rPr>
          <w:rFonts w:ascii="Times New Roman" w:hAnsi="Times New Roman"/>
          <w:sz w:val="21"/>
          <w:szCs w:val="21"/>
          <w:lang w:eastAsia="cs-CZ"/>
        </w:rPr>
        <w:t>Anebo, nejlevnější jídelníček může znamenat výběr levnějších jídel v podnicích veřejného stravování pro jedince, kteří příliš neoplývají znalostmi kulinární úpravy nebo jsou k takovému způsobu stravování „donuceni“ svým denním režimem.</w:t>
      </w:r>
    </w:p>
    <w:p w:rsidR="00FF72E1" w:rsidRPr="00A45249" w:rsidRDefault="00FF72E1" w:rsidP="00A45249">
      <w:pPr>
        <w:spacing w:after="200"/>
        <w:jc w:val="both"/>
        <w:rPr>
          <w:rFonts w:ascii="Times New Roman" w:hAnsi="Times New Roman"/>
          <w:sz w:val="21"/>
          <w:szCs w:val="21"/>
          <w:lang w:eastAsia="cs-CZ"/>
        </w:rPr>
      </w:pPr>
      <w:r w:rsidRPr="00A45249">
        <w:rPr>
          <w:rFonts w:ascii="Times New Roman" w:hAnsi="Times New Roman"/>
          <w:sz w:val="21"/>
          <w:szCs w:val="21"/>
          <w:lang w:eastAsia="cs-CZ"/>
        </w:rPr>
        <w:t>Teprve poté, co si stanovíme, co pro nás levné stravování znamená, můžeme začít pracovat na konkrétních úpravách.</w:t>
      </w:r>
    </w:p>
    <w:p w:rsidR="00FF72E1" w:rsidRPr="00A45249" w:rsidRDefault="00FF72E1" w:rsidP="00A45249">
      <w:pPr>
        <w:spacing w:after="200"/>
        <w:jc w:val="both"/>
        <w:rPr>
          <w:rFonts w:ascii="Times New Roman" w:hAnsi="Times New Roman"/>
          <w:sz w:val="21"/>
          <w:szCs w:val="21"/>
          <w:lang w:eastAsia="cs-CZ"/>
        </w:rPr>
      </w:pPr>
      <w:r w:rsidRPr="00A45249">
        <w:rPr>
          <w:rFonts w:ascii="Times New Roman" w:hAnsi="Times New Roman"/>
          <w:sz w:val="21"/>
          <w:szCs w:val="21"/>
          <w:lang w:eastAsia="cs-CZ"/>
        </w:rPr>
        <w:t xml:space="preserve">Důležité je také období, pro které chci své stravování zlevnit. Je to jen poslední týden před výplatou nebo výhled na dlouhou dopředu? To je otázka zcela zásadní. Protože se bohužel stává velmi často, že cena sehrává velmi důležitou (někdy i jedinou) roli při výběru potravin a pro mnohé znamená levněji </w:t>
      </w:r>
      <w:r w:rsidRPr="00A45249">
        <w:rPr>
          <w:rFonts w:ascii="Times New Roman" w:hAnsi="Times New Roman"/>
          <w:sz w:val="21"/>
          <w:szCs w:val="21"/>
          <w:lang w:eastAsia="cs-CZ"/>
        </w:rPr>
        <w:br/>
        <w:t>se stravovat, levněji nakupovat, a to bez ohledu na pohled výživový. Nejlevnější jsou potraviny sacharidového původu a zdroje kvalitních tuků a bílkovin jsou z finančního hlediska</w:t>
      </w:r>
      <w:r w:rsidRPr="00A45249" w:rsidDel="009B1CC0">
        <w:rPr>
          <w:rFonts w:ascii="Times New Roman" w:hAnsi="Times New Roman"/>
          <w:sz w:val="21"/>
          <w:szCs w:val="21"/>
          <w:lang w:eastAsia="cs-CZ"/>
        </w:rPr>
        <w:t xml:space="preserve"> </w:t>
      </w:r>
      <w:r w:rsidRPr="00A45249">
        <w:rPr>
          <w:rFonts w:ascii="Times New Roman" w:hAnsi="Times New Roman"/>
          <w:sz w:val="21"/>
          <w:szCs w:val="21"/>
          <w:lang w:eastAsia="cs-CZ"/>
        </w:rPr>
        <w:t xml:space="preserve">(a obecného pohledu) dražší. Velmi snadno se pak strava stává jednostrannou s nedostatkem důležitých látek, což u zdravého člověka (pozn.: což není typický Čech) za několik dní nijak výrazně nemusí poznamenat, ale v dlouhodobějším kontextu už hrozí zdravotní problémy, které s sebou přináší další finanční náklady. Nemluvě o lidech nemocných či dodržujících speciální stravovací režim. Zlevňování jídelníčku by tedy mělo začít stanovením individuální energetické potřeby, reálného příjmu a vytyčením důležitých zásad, které by měl jídelníček splňovat a pak teprve hledat možnosti, kde by bylo možné ušetřit. Jen tak </w:t>
      </w:r>
      <w:r w:rsidR="00BC1C0D">
        <w:rPr>
          <w:rFonts w:ascii="Times New Roman" w:hAnsi="Times New Roman"/>
          <w:sz w:val="21"/>
          <w:szCs w:val="21"/>
          <w:lang w:eastAsia="cs-CZ"/>
        </w:rPr>
        <w:br/>
      </w:r>
      <w:r w:rsidRPr="00A45249">
        <w:rPr>
          <w:rFonts w:ascii="Times New Roman" w:hAnsi="Times New Roman"/>
          <w:sz w:val="21"/>
          <w:szCs w:val="21"/>
          <w:lang w:eastAsia="cs-CZ"/>
        </w:rPr>
        <w:t>se vyhneme případným zdravotním problémům, které v svém důsledku mohou znamenat daleko větší finanční náklady, než původní „nezlevněný“ jídelníček.</w:t>
      </w:r>
    </w:p>
    <w:p w:rsidR="00564BB4" w:rsidRDefault="00FF72E1" w:rsidP="00564BB4">
      <w:pPr>
        <w:spacing w:after="200"/>
        <w:jc w:val="both"/>
        <w:rPr>
          <w:rFonts w:ascii="Times New Roman" w:hAnsi="Times New Roman"/>
          <w:sz w:val="21"/>
          <w:szCs w:val="21"/>
          <w:lang w:eastAsia="cs-CZ"/>
        </w:rPr>
      </w:pPr>
      <w:r w:rsidRPr="00A45249">
        <w:rPr>
          <w:rFonts w:ascii="Times New Roman" w:hAnsi="Times New Roman"/>
          <w:sz w:val="21"/>
          <w:szCs w:val="21"/>
          <w:lang w:eastAsia="cs-CZ"/>
        </w:rPr>
        <w:t xml:space="preserve">Stále platí, že prevence je vždy levnější, a to i za cenu vyšších vstupních investic, než léčba (náklady </w:t>
      </w:r>
      <w:r w:rsidR="00BC1C0D">
        <w:rPr>
          <w:rFonts w:ascii="Times New Roman" w:hAnsi="Times New Roman"/>
          <w:sz w:val="21"/>
          <w:szCs w:val="21"/>
          <w:lang w:eastAsia="cs-CZ"/>
        </w:rPr>
        <w:br/>
      </w:r>
      <w:r w:rsidRPr="00A45249">
        <w:rPr>
          <w:rFonts w:ascii="Times New Roman" w:hAnsi="Times New Roman"/>
          <w:sz w:val="21"/>
          <w:szCs w:val="21"/>
          <w:lang w:eastAsia="cs-CZ"/>
        </w:rPr>
        <w:t>na zdravotnickou péči, léky, pobyt v nemocnici, délka samotné léčby a rekonvalescence, pracovní neschopnost – snížení příjmů).</w:t>
      </w:r>
    </w:p>
    <w:p w:rsidR="00564BB4" w:rsidRDefault="00564BB4" w:rsidP="00564BB4">
      <w:pPr>
        <w:spacing w:after="200"/>
        <w:jc w:val="both"/>
        <w:rPr>
          <w:rFonts w:ascii="Times New Roman" w:hAnsi="Times New Roman"/>
          <w:sz w:val="21"/>
          <w:szCs w:val="21"/>
          <w:lang w:eastAsia="cs-CZ"/>
        </w:rPr>
      </w:pPr>
    </w:p>
    <w:p w:rsidR="00FF72E1" w:rsidRPr="00564BB4" w:rsidRDefault="00FF72E1" w:rsidP="00564BB4">
      <w:pPr>
        <w:spacing w:after="200"/>
        <w:jc w:val="both"/>
        <w:rPr>
          <w:rFonts w:ascii="Times New Roman" w:hAnsi="Times New Roman"/>
          <w:sz w:val="21"/>
          <w:szCs w:val="21"/>
          <w:lang w:eastAsia="cs-CZ"/>
        </w:rPr>
      </w:pPr>
      <w:r w:rsidRPr="00A45249">
        <w:rPr>
          <w:rFonts w:ascii="Times New Roman" w:hAnsi="Times New Roman"/>
          <w:b/>
          <w:sz w:val="21"/>
          <w:szCs w:val="21"/>
          <w:lang w:eastAsia="cs-CZ"/>
        </w:rPr>
        <w:t>A jaká může být praxe?</w:t>
      </w:r>
    </w:p>
    <w:p w:rsidR="00FF72E1" w:rsidRPr="00A45249" w:rsidRDefault="00FF72E1" w:rsidP="00A45249">
      <w:pPr>
        <w:spacing w:after="200"/>
        <w:jc w:val="both"/>
        <w:rPr>
          <w:rFonts w:ascii="Times New Roman" w:hAnsi="Times New Roman"/>
          <w:i/>
          <w:sz w:val="21"/>
          <w:szCs w:val="21"/>
          <w:lang w:eastAsia="cs-CZ"/>
        </w:rPr>
      </w:pPr>
      <w:r w:rsidRPr="00A45249">
        <w:rPr>
          <w:rFonts w:ascii="Times New Roman" w:hAnsi="Times New Roman"/>
          <w:i/>
          <w:sz w:val="21"/>
          <w:szCs w:val="21"/>
          <w:lang w:eastAsia="cs-CZ"/>
        </w:rPr>
        <w:lastRenderedPageBreak/>
        <w:t>Ukázka reálného“ levného“ jídelníčku:</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0"/>
        <w:gridCol w:w="4819"/>
        <w:gridCol w:w="1418"/>
      </w:tblGrid>
      <w:tr w:rsidR="00FF72E1" w:rsidRPr="00A45249" w:rsidTr="00A95E1F">
        <w:trPr>
          <w:trHeight w:val="287"/>
        </w:trPr>
        <w:tc>
          <w:tcPr>
            <w:tcW w:w="6229" w:type="dxa"/>
            <w:gridSpan w:val="2"/>
            <w:shd w:val="clear" w:color="auto" w:fill="D9D9D9"/>
          </w:tcPr>
          <w:p w:rsidR="00FF72E1" w:rsidRPr="00A45249" w:rsidRDefault="00FF72E1" w:rsidP="00A45249">
            <w:pPr>
              <w:spacing w:after="120"/>
              <w:ind w:left="-6"/>
              <w:rPr>
                <w:rFonts w:ascii="Times New Roman" w:hAnsi="Times New Roman"/>
                <w:b/>
                <w:sz w:val="21"/>
                <w:szCs w:val="21"/>
                <w:lang w:eastAsia="cs-CZ"/>
              </w:rPr>
            </w:pPr>
            <w:r w:rsidRPr="00A45249">
              <w:rPr>
                <w:rFonts w:ascii="Times New Roman" w:hAnsi="Times New Roman"/>
                <w:b/>
                <w:sz w:val="21"/>
                <w:szCs w:val="21"/>
                <w:lang w:eastAsia="cs-CZ"/>
              </w:rPr>
              <w:t>Jídelníček č. 1</w:t>
            </w:r>
          </w:p>
        </w:tc>
        <w:tc>
          <w:tcPr>
            <w:tcW w:w="1418" w:type="dxa"/>
            <w:shd w:val="clear" w:color="auto" w:fill="D9D9D9"/>
          </w:tcPr>
          <w:p w:rsidR="00FF72E1" w:rsidRPr="00A45249" w:rsidRDefault="00FF72E1" w:rsidP="00A45249">
            <w:pPr>
              <w:spacing w:after="120"/>
              <w:ind w:left="-6"/>
              <w:jc w:val="right"/>
              <w:rPr>
                <w:rFonts w:ascii="Times New Roman" w:hAnsi="Times New Roman"/>
                <w:b/>
                <w:sz w:val="21"/>
                <w:szCs w:val="21"/>
                <w:lang w:eastAsia="cs-CZ"/>
              </w:rPr>
            </w:pPr>
            <w:r w:rsidRPr="00A45249">
              <w:rPr>
                <w:rFonts w:ascii="Times New Roman" w:hAnsi="Times New Roman"/>
                <w:b/>
                <w:sz w:val="21"/>
                <w:szCs w:val="21"/>
                <w:lang w:eastAsia="cs-CZ"/>
              </w:rPr>
              <w:t>cena</w:t>
            </w:r>
          </w:p>
        </w:tc>
      </w:tr>
      <w:tr w:rsidR="00FF72E1" w:rsidRPr="00A45249" w:rsidTr="00BA6CAC">
        <w:trPr>
          <w:trHeight w:val="70"/>
        </w:trPr>
        <w:tc>
          <w:tcPr>
            <w:tcW w:w="1410" w:type="dxa"/>
            <w:vAlign w:val="center"/>
          </w:tcPr>
          <w:p w:rsidR="00FF72E1" w:rsidRPr="00A45249" w:rsidRDefault="00FF72E1" w:rsidP="00A45249">
            <w:pPr>
              <w:spacing w:after="120"/>
              <w:ind w:left="-8"/>
              <w:jc w:val="left"/>
              <w:rPr>
                <w:rFonts w:ascii="Times New Roman" w:hAnsi="Times New Roman"/>
                <w:b/>
                <w:sz w:val="21"/>
                <w:szCs w:val="21"/>
                <w:lang w:eastAsia="cs-CZ"/>
              </w:rPr>
            </w:pPr>
            <w:r w:rsidRPr="00A45249">
              <w:rPr>
                <w:rFonts w:ascii="Times New Roman" w:hAnsi="Times New Roman"/>
                <w:b/>
                <w:sz w:val="21"/>
                <w:szCs w:val="21"/>
                <w:lang w:eastAsia="cs-CZ"/>
              </w:rPr>
              <w:t xml:space="preserve">snídaně </w:t>
            </w:r>
          </w:p>
        </w:tc>
        <w:tc>
          <w:tcPr>
            <w:tcW w:w="4819" w:type="dxa"/>
            <w:vAlign w:val="center"/>
          </w:tcPr>
          <w:p w:rsidR="00FF72E1" w:rsidRPr="00A45249" w:rsidRDefault="00FF72E1" w:rsidP="00A45249">
            <w:pPr>
              <w:spacing w:after="120"/>
              <w:ind w:left="-6"/>
              <w:jc w:val="left"/>
              <w:rPr>
                <w:rFonts w:ascii="Times New Roman" w:hAnsi="Times New Roman"/>
                <w:sz w:val="21"/>
                <w:szCs w:val="21"/>
                <w:lang w:eastAsia="cs-CZ"/>
              </w:rPr>
            </w:pPr>
            <w:r w:rsidRPr="00A45249">
              <w:rPr>
                <w:rFonts w:ascii="Times New Roman" w:hAnsi="Times New Roman"/>
                <w:sz w:val="21"/>
                <w:szCs w:val="21"/>
                <w:lang w:eastAsia="cs-CZ"/>
              </w:rPr>
              <w:t>rohlík (1 ks) s točeným salámem (50 g)</w:t>
            </w:r>
          </w:p>
        </w:tc>
        <w:tc>
          <w:tcPr>
            <w:tcW w:w="1418" w:type="dxa"/>
            <w:vAlign w:val="center"/>
          </w:tcPr>
          <w:p w:rsidR="00FF72E1" w:rsidRPr="00A45249" w:rsidRDefault="00FF72E1" w:rsidP="00564BB4">
            <w:pPr>
              <w:spacing w:after="120"/>
              <w:ind w:left="-6"/>
              <w:jc w:val="right"/>
              <w:rPr>
                <w:rFonts w:ascii="Times New Roman" w:hAnsi="Times New Roman"/>
                <w:sz w:val="21"/>
                <w:szCs w:val="21"/>
                <w:lang w:eastAsia="cs-CZ"/>
              </w:rPr>
            </w:pPr>
            <w:r w:rsidRPr="00A45249">
              <w:rPr>
                <w:rFonts w:ascii="Times New Roman" w:hAnsi="Times New Roman"/>
                <w:sz w:val="21"/>
                <w:szCs w:val="21"/>
                <w:lang w:eastAsia="cs-CZ"/>
              </w:rPr>
              <w:t>5,50</w:t>
            </w:r>
          </w:p>
        </w:tc>
      </w:tr>
      <w:tr w:rsidR="00FF72E1" w:rsidRPr="00A45249" w:rsidTr="00BA6CAC">
        <w:trPr>
          <w:trHeight w:val="70"/>
        </w:trPr>
        <w:tc>
          <w:tcPr>
            <w:tcW w:w="1410" w:type="dxa"/>
            <w:vAlign w:val="center"/>
          </w:tcPr>
          <w:p w:rsidR="00FF72E1" w:rsidRPr="00A45249" w:rsidRDefault="00FF72E1" w:rsidP="00A45249">
            <w:pPr>
              <w:spacing w:after="120"/>
              <w:ind w:left="-8"/>
              <w:jc w:val="left"/>
              <w:rPr>
                <w:rFonts w:ascii="Times New Roman" w:hAnsi="Times New Roman"/>
                <w:b/>
                <w:sz w:val="21"/>
                <w:szCs w:val="21"/>
                <w:lang w:eastAsia="cs-CZ"/>
              </w:rPr>
            </w:pPr>
            <w:r w:rsidRPr="00A45249">
              <w:rPr>
                <w:rFonts w:ascii="Times New Roman" w:hAnsi="Times New Roman"/>
                <w:b/>
                <w:sz w:val="21"/>
                <w:szCs w:val="21"/>
                <w:lang w:eastAsia="cs-CZ"/>
              </w:rPr>
              <w:t>přesnídávka</w:t>
            </w:r>
          </w:p>
        </w:tc>
        <w:tc>
          <w:tcPr>
            <w:tcW w:w="4819" w:type="dxa"/>
            <w:vAlign w:val="center"/>
          </w:tcPr>
          <w:p w:rsidR="00FF72E1" w:rsidRPr="00A45249" w:rsidRDefault="00FF72E1" w:rsidP="00A45249">
            <w:pPr>
              <w:spacing w:after="120"/>
              <w:ind w:left="-6"/>
              <w:jc w:val="left"/>
              <w:rPr>
                <w:rFonts w:ascii="Times New Roman" w:hAnsi="Times New Roman"/>
                <w:sz w:val="21"/>
                <w:szCs w:val="21"/>
                <w:lang w:eastAsia="cs-CZ"/>
              </w:rPr>
            </w:pPr>
            <w:r w:rsidRPr="00A45249">
              <w:rPr>
                <w:rFonts w:ascii="Times New Roman" w:hAnsi="Times New Roman"/>
                <w:sz w:val="21"/>
                <w:szCs w:val="21"/>
                <w:lang w:eastAsia="cs-CZ"/>
              </w:rPr>
              <w:t>jablko (1 ks)</w:t>
            </w:r>
          </w:p>
        </w:tc>
        <w:tc>
          <w:tcPr>
            <w:tcW w:w="1418" w:type="dxa"/>
            <w:vAlign w:val="center"/>
          </w:tcPr>
          <w:p w:rsidR="00FF72E1" w:rsidRPr="00A45249" w:rsidRDefault="00FF72E1" w:rsidP="00564BB4">
            <w:pPr>
              <w:spacing w:after="120"/>
              <w:ind w:left="-6"/>
              <w:jc w:val="right"/>
              <w:rPr>
                <w:rFonts w:ascii="Times New Roman" w:hAnsi="Times New Roman"/>
                <w:sz w:val="21"/>
                <w:szCs w:val="21"/>
                <w:lang w:eastAsia="cs-CZ"/>
              </w:rPr>
            </w:pPr>
            <w:r w:rsidRPr="00A45249">
              <w:rPr>
                <w:rFonts w:ascii="Times New Roman" w:hAnsi="Times New Roman"/>
                <w:sz w:val="21"/>
                <w:szCs w:val="21"/>
                <w:lang w:eastAsia="cs-CZ"/>
              </w:rPr>
              <w:t xml:space="preserve">5,0 </w:t>
            </w:r>
          </w:p>
        </w:tc>
      </w:tr>
      <w:tr w:rsidR="00FF72E1" w:rsidRPr="00A45249" w:rsidTr="00BA6CAC">
        <w:trPr>
          <w:trHeight w:val="70"/>
        </w:trPr>
        <w:tc>
          <w:tcPr>
            <w:tcW w:w="1410" w:type="dxa"/>
            <w:vAlign w:val="center"/>
          </w:tcPr>
          <w:p w:rsidR="00FF72E1" w:rsidRPr="00A45249" w:rsidRDefault="00FF72E1" w:rsidP="00A45249">
            <w:pPr>
              <w:spacing w:after="120"/>
              <w:ind w:left="-8"/>
              <w:jc w:val="left"/>
              <w:rPr>
                <w:rFonts w:ascii="Times New Roman" w:hAnsi="Times New Roman"/>
                <w:b/>
                <w:sz w:val="21"/>
                <w:szCs w:val="21"/>
                <w:lang w:eastAsia="cs-CZ"/>
              </w:rPr>
            </w:pPr>
            <w:r w:rsidRPr="00A45249">
              <w:rPr>
                <w:rFonts w:ascii="Times New Roman" w:hAnsi="Times New Roman"/>
                <w:b/>
                <w:sz w:val="21"/>
                <w:szCs w:val="21"/>
                <w:lang w:eastAsia="cs-CZ"/>
              </w:rPr>
              <w:t xml:space="preserve">oběd </w:t>
            </w:r>
          </w:p>
        </w:tc>
        <w:tc>
          <w:tcPr>
            <w:tcW w:w="4819" w:type="dxa"/>
            <w:vAlign w:val="center"/>
          </w:tcPr>
          <w:p w:rsidR="00FF72E1" w:rsidRPr="00A45249" w:rsidRDefault="00FF72E1" w:rsidP="00A45249">
            <w:pPr>
              <w:spacing w:after="120"/>
              <w:ind w:left="-6"/>
              <w:jc w:val="left"/>
              <w:rPr>
                <w:rFonts w:ascii="Times New Roman" w:hAnsi="Times New Roman"/>
                <w:sz w:val="21"/>
                <w:szCs w:val="21"/>
                <w:lang w:eastAsia="cs-CZ"/>
              </w:rPr>
            </w:pPr>
            <w:r w:rsidRPr="00A45249">
              <w:rPr>
                <w:rFonts w:ascii="Times New Roman" w:hAnsi="Times New Roman"/>
                <w:sz w:val="21"/>
                <w:szCs w:val="21"/>
                <w:lang w:eastAsia="cs-CZ"/>
              </w:rPr>
              <w:t>instantní nudlová polévka, hotová sekaná (100 g), brambory (250 g)</w:t>
            </w:r>
          </w:p>
        </w:tc>
        <w:tc>
          <w:tcPr>
            <w:tcW w:w="1418" w:type="dxa"/>
            <w:vAlign w:val="center"/>
          </w:tcPr>
          <w:p w:rsidR="00FF72E1" w:rsidRPr="00A45249" w:rsidRDefault="00FF72E1" w:rsidP="00564BB4">
            <w:pPr>
              <w:spacing w:after="120"/>
              <w:ind w:left="-6"/>
              <w:jc w:val="right"/>
              <w:rPr>
                <w:rFonts w:ascii="Times New Roman" w:hAnsi="Times New Roman"/>
                <w:sz w:val="21"/>
                <w:szCs w:val="21"/>
                <w:lang w:eastAsia="cs-CZ"/>
              </w:rPr>
            </w:pPr>
            <w:r w:rsidRPr="00A45249">
              <w:rPr>
                <w:rFonts w:ascii="Times New Roman" w:hAnsi="Times New Roman"/>
                <w:sz w:val="21"/>
                <w:szCs w:val="21"/>
                <w:lang w:eastAsia="cs-CZ"/>
              </w:rPr>
              <w:t>25,20</w:t>
            </w:r>
          </w:p>
        </w:tc>
      </w:tr>
      <w:tr w:rsidR="00FF72E1" w:rsidRPr="00A45249" w:rsidTr="00BA6CAC">
        <w:trPr>
          <w:trHeight w:val="70"/>
        </w:trPr>
        <w:tc>
          <w:tcPr>
            <w:tcW w:w="1410" w:type="dxa"/>
            <w:vAlign w:val="center"/>
          </w:tcPr>
          <w:p w:rsidR="00FF72E1" w:rsidRPr="00A45249" w:rsidRDefault="00FF72E1" w:rsidP="00A45249">
            <w:pPr>
              <w:spacing w:after="120"/>
              <w:ind w:left="-8"/>
              <w:jc w:val="left"/>
              <w:rPr>
                <w:rFonts w:ascii="Times New Roman" w:hAnsi="Times New Roman"/>
                <w:b/>
                <w:sz w:val="21"/>
                <w:szCs w:val="21"/>
                <w:lang w:eastAsia="cs-CZ"/>
              </w:rPr>
            </w:pPr>
            <w:r w:rsidRPr="00A45249">
              <w:rPr>
                <w:rFonts w:ascii="Times New Roman" w:hAnsi="Times New Roman"/>
                <w:b/>
                <w:sz w:val="21"/>
                <w:szCs w:val="21"/>
                <w:lang w:eastAsia="cs-CZ"/>
              </w:rPr>
              <w:t xml:space="preserve">svačina </w:t>
            </w:r>
          </w:p>
        </w:tc>
        <w:tc>
          <w:tcPr>
            <w:tcW w:w="4819" w:type="dxa"/>
            <w:vAlign w:val="center"/>
          </w:tcPr>
          <w:p w:rsidR="00FF72E1" w:rsidRPr="00A45249" w:rsidRDefault="00FF72E1" w:rsidP="00A45249">
            <w:pPr>
              <w:spacing w:after="120"/>
              <w:ind w:left="-6"/>
              <w:jc w:val="left"/>
              <w:rPr>
                <w:rFonts w:ascii="Times New Roman" w:hAnsi="Times New Roman"/>
                <w:sz w:val="21"/>
                <w:szCs w:val="21"/>
                <w:lang w:eastAsia="cs-CZ"/>
              </w:rPr>
            </w:pPr>
            <w:r w:rsidRPr="00A45249">
              <w:rPr>
                <w:rFonts w:ascii="Times New Roman" w:hAnsi="Times New Roman"/>
                <w:sz w:val="21"/>
                <w:szCs w:val="21"/>
                <w:lang w:eastAsia="cs-CZ"/>
              </w:rPr>
              <w:t>rohlík (1 ks), vlašský salát (100 g)</w:t>
            </w:r>
          </w:p>
        </w:tc>
        <w:tc>
          <w:tcPr>
            <w:tcW w:w="1418" w:type="dxa"/>
            <w:vAlign w:val="center"/>
          </w:tcPr>
          <w:p w:rsidR="00FF72E1" w:rsidRPr="00A45249" w:rsidRDefault="00FF72E1" w:rsidP="00564BB4">
            <w:pPr>
              <w:spacing w:after="120"/>
              <w:ind w:left="-6"/>
              <w:jc w:val="right"/>
              <w:rPr>
                <w:rFonts w:ascii="Times New Roman" w:hAnsi="Times New Roman"/>
                <w:sz w:val="21"/>
                <w:szCs w:val="21"/>
                <w:lang w:eastAsia="cs-CZ"/>
              </w:rPr>
            </w:pPr>
            <w:r w:rsidRPr="00A45249">
              <w:rPr>
                <w:rFonts w:ascii="Times New Roman" w:hAnsi="Times New Roman"/>
                <w:sz w:val="21"/>
                <w:szCs w:val="21"/>
                <w:lang w:eastAsia="cs-CZ"/>
              </w:rPr>
              <w:t>8,40</w:t>
            </w:r>
          </w:p>
        </w:tc>
      </w:tr>
      <w:tr w:rsidR="00FF72E1" w:rsidRPr="00A45249" w:rsidTr="00BA6CAC">
        <w:trPr>
          <w:trHeight w:val="70"/>
        </w:trPr>
        <w:tc>
          <w:tcPr>
            <w:tcW w:w="1410" w:type="dxa"/>
            <w:vAlign w:val="center"/>
          </w:tcPr>
          <w:p w:rsidR="00FF72E1" w:rsidRPr="00A45249" w:rsidRDefault="00FF72E1" w:rsidP="00A45249">
            <w:pPr>
              <w:spacing w:after="120"/>
              <w:ind w:left="-8"/>
              <w:jc w:val="left"/>
              <w:rPr>
                <w:rFonts w:ascii="Times New Roman" w:hAnsi="Times New Roman"/>
                <w:b/>
                <w:sz w:val="21"/>
                <w:szCs w:val="21"/>
                <w:lang w:eastAsia="cs-CZ"/>
              </w:rPr>
            </w:pPr>
            <w:r w:rsidRPr="00A45249">
              <w:rPr>
                <w:rFonts w:ascii="Times New Roman" w:hAnsi="Times New Roman"/>
                <w:b/>
                <w:sz w:val="21"/>
                <w:szCs w:val="21"/>
                <w:lang w:eastAsia="cs-CZ"/>
              </w:rPr>
              <w:t>večeře</w:t>
            </w:r>
          </w:p>
        </w:tc>
        <w:tc>
          <w:tcPr>
            <w:tcW w:w="4819" w:type="dxa"/>
            <w:vAlign w:val="center"/>
          </w:tcPr>
          <w:p w:rsidR="00FF72E1" w:rsidRPr="00A45249" w:rsidRDefault="00FF72E1" w:rsidP="00A45249">
            <w:pPr>
              <w:spacing w:after="120"/>
              <w:ind w:left="-6"/>
              <w:jc w:val="left"/>
              <w:rPr>
                <w:rFonts w:ascii="Times New Roman" w:hAnsi="Times New Roman"/>
                <w:sz w:val="21"/>
                <w:szCs w:val="21"/>
                <w:lang w:eastAsia="cs-CZ"/>
              </w:rPr>
            </w:pPr>
            <w:r w:rsidRPr="00A45249">
              <w:rPr>
                <w:rFonts w:ascii="Times New Roman" w:hAnsi="Times New Roman"/>
                <w:sz w:val="21"/>
                <w:szCs w:val="21"/>
                <w:lang w:eastAsia="cs-CZ"/>
              </w:rPr>
              <w:t>mražená žampiónová pizza (340 g)</w:t>
            </w:r>
          </w:p>
        </w:tc>
        <w:tc>
          <w:tcPr>
            <w:tcW w:w="1418" w:type="dxa"/>
            <w:vAlign w:val="center"/>
          </w:tcPr>
          <w:p w:rsidR="00FF72E1" w:rsidRPr="00A45249" w:rsidRDefault="00FF72E1" w:rsidP="00564BB4">
            <w:pPr>
              <w:spacing w:after="120"/>
              <w:ind w:left="-6"/>
              <w:jc w:val="right"/>
              <w:rPr>
                <w:rFonts w:ascii="Times New Roman" w:hAnsi="Times New Roman"/>
                <w:sz w:val="21"/>
                <w:szCs w:val="21"/>
                <w:lang w:eastAsia="cs-CZ"/>
              </w:rPr>
            </w:pPr>
            <w:r w:rsidRPr="00A45249">
              <w:rPr>
                <w:rFonts w:ascii="Times New Roman" w:hAnsi="Times New Roman"/>
                <w:sz w:val="21"/>
                <w:szCs w:val="21"/>
                <w:lang w:eastAsia="cs-CZ"/>
              </w:rPr>
              <w:t>59,90</w:t>
            </w:r>
          </w:p>
        </w:tc>
      </w:tr>
      <w:tr w:rsidR="00FF72E1" w:rsidRPr="00A45249" w:rsidTr="00BA6CAC">
        <w:trPr>
          <w:trHeight w:val="156"/>
        </w:trPr>
        <w:tc>
          <w:tcPr>
            <w:tcW w:w="6229" w:type="dxa"/>
            <w:gridSpan w:val="2"/>
            <w:shd w:val="clear" w:color="auto" w:fill="D9D9D9"/>
            <w:vAlign w:val="center"/>
          </w:tcPr>
          <w:p w:rsidR="00FF72E1" w:rsidRPr="00A45249" w:rsidRDefault="00FF72E1" w:rsidP="00564BB4">
            <w:pPr>
              <w:spacing w:after="120"/>
              <w:ind w:left="-6"/>
              <w:jc w:val="right"/>
              <w:rPr>
                <w:rFonts w:ascii="Times New Roman" w:hAnsi="Times New Roman"/>
                <w:b/>
                <w:sz w:val="21"/>
                <w:szCs w:val="21"/>
                <w:lang w:eastAsia="cs-CZ"/>
              </w:rPr>
            </w:pPr>
            <w:r w:rsidRPr="00A45249">
              <w:rPr>
                <w:rFonts w:ascii="Times New Roman" w:hAnsi="Times New Roman"/>
                <w:b/>
                <w:sz w:val="21"/>
                <w:szCs w:val="21"/>
                <w:lang w:eastAsia="cs-CZ"/>
              </w:rPr>
              <w:t>cena celkem</w:t>
            </w:r>
          </w:p>
        </w:tc>
        <w:tc>
          <w:tcPr>
            <w:tcW w:w="1418" w:type="dxa"/>
            <w:shd w:val="clear" w:color="auto" w:fill="D9D9D9"/>
            <w:vAlign w:val="center"/>
          </w:tcPr>
          <w:p w:rsidR="00FF72E1" w:rsidRPr="00A45249" w:rsidRDefault="00FF72E1" w:rsidP="00564BB4">
            <w:pPr>
              <w:spacing w:after="120"/>
              <w:ind w:left="-6"/>
              <w:jc w:val="right"/>
              <w:rPr>
                <w:rFonts w:ascii="Times New Roman" w:hAnsi="Times New Roman"/>
                <w:b/>
                <w:sz w:val="21"/>
                <w:szCs w:val="21"/>
                <w:lang w:eastAsia="cs-CZ"/>
              </w:rPr>
            </w:pPr>
            <w:r w:rsidRPr="00A45249">
              <w:rPr>
                <w:rFonts w:ascii="Times New Roman" w:hAnsi="Times New Roman"/>
                <w:b/>
                <w:sz w:val="21"/>
                <w:szCs w:val="21"/>
                <w:lang w:eastAsia="cs-CZ"/>
              </w:rPr>
              <w:t>104 Kč</w:t>
            </w:r>
          </w:p>
        </w:tc>
      </w:tr>
    </w:tbl>
    <w:p w:rsidR="00FF72E1" w:rsidRPr="00A45249" w:rsidRDefault="00FF72E1" w:rsidP="00A45249">
      <w:pPr>
        <w:spacing w:after="200"/>
        <w:jc w:val="both"/>
        <w:rPr>
          <w:rFonts w:ascii="Times New Roman" w:hAnsi="Times New Roman"/>
          <w:b/>
          <w:i/>
          <w:sz w:val="21"/>
          <w:szCs w:val="21"/>
          <w:lang w:eastAsia="cs-CZ"/>
        </w:rPr>
      </w:pPr>
    </w:p>
    <w:p w:rsidR="00FF72E1" w:rsidRPr="00A45249" w:rsidRDefault="00FF72E1" w:rsidP="00A45249">
      <w:pPr>
        <w:spacing w:after="200"/>
        <w:jc w:val="both"/>
        <w:rPr>
          <w:rFonts w:ascii="Times New Roman" w:hAnsi="Times New Roman"/>
          <w:b/>
          <w:i/>
          <w:sz w:val="21"/>
          <w:szCs w:val="21"/>
          <w:lang w:eastAsia="cs-CZ"/>
        </w:rPr>
      </w:pPr>
      <w:r w:rsidRPr="00A45249">
        <w:rPr>
          <w:rFonts w:ascii="Times New Roman" w:hAnsi="Times New Roman"/>
          <w:b/>
          <w:i/>
          <w:sz w:val="21"/>
          <w:szCs w:val="21"/>
          <w:lang w:eastAsia="cs-CZ"/>
        </w:rPr>
        <w:t>Nutriční hodnoty jídelníčku č. 1</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2"/>
        <w:gridCol w:w="1701"/>
        <w:gridCol w:w="1701"/>
        <w:gridCol w:w="1701"/>
      </w:tblGrid>
      <w:tr w:rsidR="00FF72E1" w:rsidRPr="00A45249" w:rsidTr="00A45249">
        <w:trPr>
          <w:trHeight w:val="296"/>
        </w:trPr>
        <w:tc>
          <w:tcPr>
            <w:tcW w:w="1492" w:type="dxa"/>
            <w:vAlign w:val="center"/>
          </w:tcPr>
          <w:p w:rsidR="00FF72E1" w:rsidRPr="00A45249" w:rsidRDefault="00FF72E1" w:rsidP="00A45249">
            <w:pPr>
              <w:spacing w:after="120"/>
              <w:rPr>
                <w:rFonts w:ascii="Times New Roman" w:hAnsi="Times New Roman"/>
                <w:sz w:val="21"/>
                <w:szCs w:val="21"/>
                <w:lang w:eastAsia="cs-CZ"/>
              </w:rPr>
            </w:pPr>
            <w:r w:rsidRPr="00A45249">
              <w:rPr>
                <w:rFonts w:ascii="Times New Roman" w:hAnsi="Times New Roman"/>
                <w:sz w:val="21"/>
                <w:szCs w:val="21"/>
                <w:lang w:eastAsia="cs-CZ"/>
              </w:rPr>
              <w:t>energie</w:t>
            </w:r>
          </w:p>
        </w:tc>
        <w:tc>
          <w:tcPr>
            <w:tcW w:w="1701" w:type="dxa"/>
            <w:vAlign w:val="center"/>
          </w:tcPr>
          <w:p w:rsidR="00FF72E1" w:rsidRPr="00A45249" w:rsidRDefault="00FF72E1" w:rsidP="00A45249">
            <w:pPr>
              <w:spacing w:after="120"/>
              <w:rPr>
                <w:rFonts w:ascii="Times New Roman" w:hAnsi="Times New Roman"/>
                <w:sz w:val="21"/>
                <w:szCs w:val="21"/>
                <w:lang w:eastAsia="cs-CZ"/>
              </w:rPr>
            </w:pPr>
            <w:r w:rsidRPr="00A45249">
              <w:rPr>
                <w:rFonts w:ascii="Times New Roman" w:hAnsi="Times New Roman"/>
                <w:sz w:val="21"/>
                <w:szCs w:val="21"/>
                <w:lang w:eastAsia="cs-CZ"/>
              </w:rPr>
              <w:t>bílkoviny</w:t>
            </w:r>
          </w:p>
        </w:tc>
        <w:tc>
          <w:tcPr>
            <w:tcW w:w="1701" w:type="dxa"/>
            <w:vAlign w:val="center"/>
          </w:tcPr>
          <w:p w:rsidR="00FF72E1" w:rsidRPr="00A45249" w:rsidRDefault="00FF72E1" w:rsidP="00A45249">
            <w:pPr>
              <w:spacing w:after="120"/>
              <w:rPr>
                <w:rFonts w:ascii="Times New Roman" w:hAnsi="Times New Roman"/>
                <w:sz w:val="21"/>
                <w:szCs w:val="21"/>
                <w:lang w:eastAsia="cs-CZ"/>
              </w:rPr>
            </w:pPr>
            <w:r w:rsidRPr="00A45249">
              <w:rPr>
                <w:rFonts w:ascii="Times New Roman" w:hAnsi="Times New Roman"/>
                <w:sz w:val="21"/>
                <w:szCs w:val="21"/>
                <w:lang w:eastAsia="cs-CZ"/>
              </w:rPr>
              <w:t>sacharidy</w:t>
            </w:r>
          </w:p>
        </w:tc>
        <w:tc>
          <w:tcPr>
            <w:tcW w:w="1701" w:type="dxa"/>
            <w:vAlign w:val="center"/>
          </w:tcPr>
          <w:p w:rsidR="00FF72E1" w:rsidRPr="00A45249" w:rsidRDefault="00FF72E1" w:rsidP="00A45249">
            <w:pPr>
              <w:spacing w:after="120"/>
              <w:rPr>
                <w:rFonts w:ascii="Times New Roman" w:hAnsi="Times New Roman"/>
                <w:sz w:val="21"/>
                <w:szCs w:val="21"/>
                <w:lang w:eastAsia="cs-CZ"/>
              </w:rPr>
            </w:pPr>
            <w:r w:rsidRPr="00A45249">
              <w:rPr>
                <w:rFonts w:ascii="Times New Roman" w:hAnsi="Times New Roman"/>
                <w:sz w:val="21"/>
                <w:szCs w:val="21"/>
                <w:lang w:eastAsia="cs-CZ"/>
              </w:rPr>
              <w:t>tuky</w:t>
            </w:r>
          </w:p>
        </w:tc>
      </w:tr>
      <w:tr w:rsidR="00FF72E1" w:rsidRPr="00A45249" w:rsidTr="00BA6CAC">
        <w:trPr>
          <w:trHeight w:val="70"/>
        </w:trPr>
        <w:tc>
          <w:tcPr>
            <w:tcW w:w="1492" w:type="dxa"/>
            <w:vAlign w:val="center"/>
          </w:tcPr>
          <w:p w:rsidR="00FF72E1" w:rsidRPr="00A45249" w:rsidRDefault="00FF72E1" w:rsidP="00A45249">
            <w:pPr>
              <w:spacing w:after="120"/>
              <w:rPr>
                <w:rFonts w:ascii="Times New Roman" w:hAnsi="Times New Roman"/>
                <w:b/>
                <w:sz w:val="21"/>
                <w:szCs w:val="21"/>
                <w:lang w:eastAsia="cs-CZ"/>
              </w:rPr>
            </w:pPr>
            <w:r w:rsidRPr="00A45249">
              <w:rPr>
                <w:rFonts w:ascii="Times New Roman" w:hAnsi="Times New Roman"/>
                <w:b/>
                <w:sz w:val="21"/>
                <w:szCs w:val="21"/>
                <w:lang w:eastAsia="cs-CZ"/>
              </w:rPr>
              <w:t xml:space="preserve">8.594,5 </w:t>
            </w:r>
            <w:proofErr w:type="spellStart"/>
            <w:r w:rsidRPr="00A45249">
              <w:rPr>
                <w:rFonts w:ascii="Times New Roman" w:hAnsi="Times New Roman"/>
                <w:b/>
                <w:sz w:val="21"/>
                <w:szCs w:val="21"/>
                <w:lang w:eastAsia="cs-CZ"/>
              </w:rPr>
              <w:t>kJ</w:t>
            </w:r>
            <w:proofErr w:type="spellEnd"/>
          </w:p>
        </w:tc>
        <w:tc>
          <w:tcPr>
            <w:tcW w:w="1701" w:type="dxa"/>
            <w:vAlign w:val="center"/>
          </w:tcPr>
          <w:p w:rsidR="00FF72E1" w:rsidRPr="00A45249" w:rsidRDefault="00FF72E1" w:rsidP="00A45249">
            <w:pPr>
              <w:spacing w:after="120"/>
              <w:rPr>
                <w:rFonts w:ascii="Times New Roman" w:hAnsi="Times New Roman"/>
                <w:b/>
                <w:sz w:val="21"/>
                <w:szCs w:val="21"/>
                <w:lang w:eastAsia="cs-CZ"/>
              </w:rPr>
            </w:pPr>
            <w:r w:rsidRPr="00A45249">
              <w:rPr>
                <w:rFonts w:ascii="Times New Roman" w:hAnsi="Times New Roman"/>
                <w:b/>
                <w:sz w:val="21"/>
                <w:szCs w:val="21"/>
                <w:lang w:eastAsia="cs-CZ"/>
              </w:rPr>
              <w:t>52,7 g</w:t>
            </w:r>
          </w:p>
        </w:tc>
        <w:tc>
          <w:tcPr>
            <w:tcW w:w="1701" w:type="dxa"/>
            <w:vAlign w:val="center"/>
          </w:tcPr>
          <w:p w:rsidR="00FF72E1" w:rsidRPr="00A45249" w:rsidRDefault="00FF72E1" w:rsidP="00A45249">
            <w:pPr>
              <w:spacing w:after="120"/>
              <w:rPr>
                <w:rFonts w:ascii="Times New Roman" w:hAnsi="Times New Roman"/>
                <w:b/>
                <w:sz w:val="21"/>
                <w:szCs w:val="21"/>
                <w:lang w:eastAsia="cs-CZ"/>
              </w:rPr>
            </w:pPr>
            <w:r w:rsidRPr="00A45249">
              <w:rPr>
                <w:rFonts w:ascii="Times New Roman" w:hAnsi="Times New Roman"/>
                <w:b/>
                <w:sz w:val="21"/>
                <w:szCs w:val="21"/>
                <w:lang w:eastAsia="cs-CZ"/>
              </w:rPr>
              <w:t>269,8 g</w:t>
            </w:r>
          </w:p>
        </w:tc>
        <w:tc>
          <w:tcPr>
            <w:tcW w:w="1701" w:type="dxa"/>
            <w:vAlign w:val="center"/>
          </w:tcPr>
          <w:p w:rsidR="00FF72E1" w:rsidRPr="00A45249" w:rsidRDefault="00FF72E1" w:rsidP="00A45249">
            <w:pPr>
              <w:spacing w:after="120"/>
              <w:rPr>
                <w:rFonts w:ascii="Times New Roman" w:hAnsi="Times New Roman"/>
                <w:b/>
                <w:sz w:val="21"/>
                <w:szCs w:val="21"/>
                <w:lang w:eastAsia="cs-CZ"/>
              </w:rPr>
            </w:pPr>
            <w:r w:rsidRPr="00A45249">
              <w:rPr>
                <w:rFonts w:ascii="Times New Roman" w:hAnsi="Times New Roman"/>
                <w:b/>
                <w:sz w:val="21"/>
                <w:szCs w:val="21"/>
                <w:lang w:eastAsia="cs-CZ"/>
              </w:rPr>
              <w:t>92 g</w:t>
            </w:r>
          </w:p>
        </w:tc>
      </w:tr>
    </w:tbl>
    <w:p w:rsidR="00A45249" w:rsidRPr="00A45249" w:rsidRDefault="00A45249" w:rsidP="00A45249">
      <w:pPr>
        <w:spacing w:after="200"/>
        <w:jc w:val="both"/>
        <w:rPr>
          <w:rFonts w:ascii="Times New Roman" w:hAnsi="Times New Roman"/>
          <w:b/>
          <w:i/>
          <w:sz w:val="21"/>
          <w:szCs w:val="21"/>
          <w:lang w:eastAsia="cs-CZ"/>
        </w:rPr>
      </w:pPr>
    </w:p>
    <w:p w:rsidR="00564BB4" w:rsidRDefault="00FF72E1" w:rsidP="00A45249">
      <w:pPr>
        <w:spacing w:after="200"/>
        <w:jc w:val="both"/>
        <w:rPr>
          <w:rFonts w:ascii="Times New Roman" w:hAnsi="Times New Roman"/>
          <w:b/>
          <w:i/>
          <w:sz w:val="21"/>
          <w:szCs w:val="21"/>
          <w:lang w:eastAsia="cs-CZ"/>
        </w:rPr>
      </w:pPr>
      <w:r w:rsidRPr="00A45249">
        <w:rPr>
          <w:rFonts w:ascii="Times New Roman" w:hAnsi="Times New Roman"/>
          <w:b/>
          <w:i/>
          <w:sz w:val="21"/>
          <w:szCs w:val="21"/>
          <w:lang w:eastAsia="cs-CZ"/>
        </w:rPr>
        <w:t>Komentář k jídelníčku č. 1:</w:t>
      </w:r>
    </w:p>
    <w:p w:rsidR="00FF72E1" w:rsidRPr="00A45249" w:rsidRDefault="00FF72E1" w:rsidP="00A45249">
      <w:pPr>
        <w:spacing w:after="200"/>
        <w:jc w:val="both"/>
        <w:rPr>
          <w:rFonts w:ascii="Times New Roman" w:hAnsi="Times New Roman"/>
          <w:sz w:val="21"/>
          <w:szCs w:val="21"/>
          <w:lang w:eastAsia="cs-CZ"/>
        </w:rPr>
      </w:pPr>
      <w:r w:rsidRPr="00A45249">
        <w:rPr>
          <w:rFonts w:ascii="Times New Roman" w:hAnsi="Times New Roman"/>
          <w:sz w:val="21"/>
          <w:szCs w:val="21"/>
          <w:lang w:eastAsia="cs-CZ"/>
        </w:rPr>
        <w:t xml:space="preserve">Energetická hodnota jídelníčku je sice přiměřená, ale složení je značně nevyvážené – chybí více než 20 g bílkovin a naopak více než 20 g tuků přebývá. Nutno říci, že se jedná především o tuky nevhodného složení. Zeleniny a ovoce obsahuje poskrovnu, mléčné výrobky chybí úplně. Pozitivní je snad jen jeho rychlá příprava (a tudíž úspora času a energií), což však, v kontextu všech dalších okolností, snad ani za pozitivum považovat nelze. Cena takového jídelníčku je zhruba 100 Kč. Za stejnou cenu však můžeme sestavit jídelníček co do složení daleko příznivější – s vyváženým množstvím bílkovin, tuků (i složení tuků odpovídá současným doporučením) a sacharidů, dostatkem zeleniny a ovoce. Je potřeba vzít v úvahu </w:t>
      </w:r>
      <w:r w:rsidR="00564BB4">
        <w:rPr>
          <w:rFonts w:ascii="Times New Roman" w:hAnsi="Times New Roman"/>
          <w:sz w:val="21"/>
          <w:szCs w:val="21"/>
          <w:lang w:eastAsia="cs-CZ"/>
        </w:rPr>
        <w:br/>
      </w:r>
      <w:r w:rsidRPr="00A45249">
        <w:rPr>
          <w:rFonts w:ascii="Times New Roman" w:hAnsi="Times New Roman"/>
          <w:sz w:val="21"/>
          <w:szCs w:val="21"/>
          <w:lang w:eastAsia="cs-CZ"/>
        </w:rPr>
        <w:t>i příjem tekutin, který není v jídelníčku zmiňován. Nejlevnějším zdrojem pitného režimu je voda, rozpočet téměř nezatíží také čaje. Je tedy důležité do plánování „stravovacího limitu“ zahrnout i nápoje.</w:t>
      </w:r>
      <w:bookmarkStart w:id="0" w:name="_GoBack"/>
      <w:bookmarkEnd w:id="0"/>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0"/>
        <w:gridCol w:w="4819"/>
        <w:gridCol w:w="1418"/>
      </w:tblGrid>
      <w:tr w:rsidR="00FF72E1" w:rsidRPr="00A45249" w:rsidTr="00A95E1F">
        <w:trPr>
          <w:trHeight w:val="287"/>
        </w:trPr>
        <w:tc>
          <w:tcPr>
            <w:tcW w:w="6229" w:type="dxa"/>
            <w:gridSpan w:val="2"/>
            <w:shd w:val="clear" w:color="auto" w:fill="D9D9D9"/>
          </w:tcPr>
          <w:p w:rsidR="00FF72E1" w:rsidRPr="00A45249" w:rsidRDefault="00FF72E1" w:rsidP="00A45249">
            <w:pPr>
              <w:spacing w:after="120"/>
              <w:ind w:left="-6"/>
              <w:rPr>
                <w:rFonts w:ascii="Times New Roman" w:hAnsi="Times New Roman"/>
                <w:b/>
                <w:sz w:val="21"/>
                <w:szCs w:val="21"/>
                <w:lang w:eastAsia="cs-CZ"/>
              </w:rPr>
            </w:pPr>
            <w:r w:rsidRPr="00A45249">
              <w:rPr>
                <w:rFonts w:ascii="Times New Roman" w:hAnsi="Times New Roman"/>
                <w:b/>
                <w:sz w:val="21"/>
                <w:szCs w:val="21"/>
                <w:lang w:eastAsia="cs-CZ"/>
              </w:rPr>
              <w:t>Jídelníček č. 2</w:t>
            </w:r>
          </w:p>
        </w:tc>
        <w:tc>
          <w:tcPr>
            <w:tcW w:w="1418" w:type="dxa"/>
            <w:shd w:val="clear" w:color="auto" w:fill="D9D9D9"/>
          </w:tcPr>
          <w:p w:rsidR="00FF72E1" w:rsidRPr="00A45249" w:rsidRDefault="00FF72E1" w:rsidP="00A45249">
            <w:pPr>
              <w:spacing w:after="120"/>
              <w:ind w:left="-6"/>
              <w:jc w:val="right"/>
              <w:rPr>
                <w:rFonts w:ascii="Times New Roman" w:hAnsi="Times New Roman"/>
                <w:b/>
                <w:sz w:val="21"/>
                <w:szCs w:val="21"/>
                <w:lang w:eastAsia="cs-CZ"/>
              </w:rPr>
            </w:pPr>
            <w:r w:rsidRPr="00A45249">
              <w:rPr>
                <w:rFonts w:ascii="Times New Roman" w:hAnsi="Times New Roman"/>
                <w:b/>
                <w:sz w:val="21"/>
                <w:szCs w:val="21"/>
                <w:lang w:eastAsia="cs-CZ"/>
              </w:rPr>
              <w:t>cena</w:t>
            </w:r>
          </w:p>
        </w:tc>
      </w:tr>
      <w:tr w:rsidR="00FF72E1" w:rsidRPr="00A45249" w:rsidTr="00A95E1F">
        <w:trPr>
          <w:trHeight w:val="70"/>
        </w:trPr>
        <w:tc>
          <w:tcPr>
            <w:tcW w:w="1410" w:type="dxa"/>
            <w:vAlign w:val="center"/>
          </w:tcPr>
          <w:p w:rsidR="00FF72E1" w:rsidRPr="00A45249" w:rsidRDefault="00FF72E1" w:rsidP="00A45249">
            <w:pPr>
              <w:spacing w:after="120"/>
              <w:ind w:left="-8"/>
              <w:jc w:val="left"/>
              <w:rPr>
                <w:rFonts w:ascii="Times New Roman" w:hAnsi="Times New Roman"/>
                <w:b/>
                <w:sz w:val="21"/>
                <w:szCs w:val="21"/>
                <w:lang w:eastAsia="cs-CZ"/>
              </w:rPr>
            </w:pPr>
            <w:r w:rsidRPr="00A45249">
              <w:rPr>
                <w:rFonts w:ascii="Times New Roman" w:hAnsi="Times New Roman"/>
                <w:b/>
                <w:sz w:val="21"/>
                <w:szCs w:val="21"/>
                <w:lang w:eastAsia="cs-CZ"/>
              </w:rPr>
              <w:t xml:space="preserve">snídaně </w:t>
            </w:r>
          </w:p>
        </w:tc>
        <w:tc>
          <w:tcPr>
            <w:tcW w:w="4819" w:type="dxa"/>
            <w:vAlign w:val="center"/>
          </w:tcPr>
          <w:p w:rsidR="00FF72E1" w:rsidRPr="00A45249" w:rsidRDefault="00FF72E1" w:rsidP="00A45249">
            <w:pPr>
              <w:spacing w:after="120"/>
              <w:ind w:left="-6"/>
              <w:jc w:val="left"/>
              <w:rPr>
                <w:rFonts w:ascii="Times New Roman" w:hAnsi="Times New Roman"/>
                <w:sz w:val="21"/>
                <w:szCs w:val="21"/>
                <w:lang w:eastAsia="cs-CZ"/>
              </w:rPr>
            </w:pPr>
            <w:r w:rsidRPr="00A45249">
              <w:rPr>
                <w:rFonts w:ascii="Times New Roman" w:hAnsi="Times New Roman"/>
                <w:sz w:val="21"/>
                <w:szCs w:val="21"/>
                <w:lang w:eastAsia="cs-CZ"/>
              </w:rPr>
              <w:t>rohlík (2 ks) s margarínem (20 g), šunkou (výběrová, 50 g), salátová okurka (1/3 ks, cca 100 g)</w:t>
            </w:r>
          </w:p>
        </w:tc>
        <w:tc>
          <w:tcPr>
            <w:tcW w:w="1418" w:type="dxa"/>
            <w:vAlign w:val="center"/>
          </w:tcPr>
          <w:p w:rsidR="00FF72E1" w:rsidRPr="00A45249" w:rsidRDefault="00FF72E1" w:rsidP="00A45249">
            <w:pPr>
              <w:spacing w:after="120"/>
              <w:ind w:left="-6"/>
              <w:jc w:val="right"/>
              <w:rPr>
                <w:rFonts w:ascii="Times New Roman" w:hAnsi="Times New Roman"/>
                <w:sz w:val="21"/>
                <w:szCs w:val="21"/>
                <w:lang w:eastAsia="cs-CZ"/>
              </w:rPr>
            </w:pPr>
            <w:r w:rsidRPr="00A45249">
              <w:rPr>
                <w:rFonts w:ascii="Times New Roman" w:hAnsi="Times New Roman"/>
                <w:sz w:val="21"/>
                <w:szCs w:val="21"/>
                <w:lang w:eastAsia="cs-CZ"/>
              </w:rPr>
              <w:t>19,50</w:t>
            </w:r>
          </w:p>
        </w:tc>
      </w:tr>
      <w:tr w:rsidR="00FF72E1" w:rsidRPr="00A45249" w:rsidTr="00A95E1F">
        <w:trPr>
          <w:trHeight w:val="70"/>
        </w:trPr>
        <w:tc>
          <w:tcPr>
            <w:tcW w:w="1410" w:type="dxa"/>
            <w:vAlign w:val="center"/>
          </w:tcPr>
          <w:p w:rsidR="00FF72E1" w:rsidRPr="00A45249" w:rsidRDefault="00FF72E1" w:rsidP="00A45249">
            <w:pPr>
              <w:spacing w:after="120"/>
              <w:ind w:left="-8"/>
              <w:jc w:val="left"/>
              <w:rPr>
                <w:rFonts w:ascii="Times New Roman" w:hAnsi="Times New Roman"/>
                <w:b/>
                <w:sz w:val="21"/>
                <w:szCs w:val="21"/>
                <w:lang w:eastAsia="cs-CZ"/>
              </w:rPr>
            </w:pPr>
            <w:r w:rsidRPr="00A45249">
              <w:rPr>
                <w:rFonts w:ascii="Times New Roman" w:hAnsi="Times New Roman"/>
                <w:b/>
                <w:sz w:val="21"/>
                <w:szCs w:val="21"/>
                <w:lang w:eastAsia="cs-CZ"/>
              </w:rPr>
              <w:t>přesnídávka</w:t>
            </w:r>
          </w:p>
        </w:tc>
        <w:tc>
          <w:tcPr>
            <w:tcW w:w="4819" w:type="dxa"/>
            <w:vAlign w:val="center"/>
          </w:tcPr>
          <w:p w:rsidR="00FF72E1" w:rsidRPr="00A45249" w:rsidRDefault="00FF72E1" w:rsidP="00A45249">
            <w:pPr>
              <w:spacing w:after="120"/>
              <w:ind w:left="-6"/>
              <w:jc w:val="left"/>
              <w:rPr>
                <w:rFonts w:ascii="Times New Roman" w:hAnsi="Times New Roman"/>
                <w:sz w:val="21"/>
                <w:szCs w:val="21"/>
                <w:lang w:eastAsia="cs-CZ"/>
              </w:rPr>
            </w:pPr>
            <w:r w:rsidRPr="00A45249">
              <w:rPr>
                <w:rFonts w:ascii="Times New Roman" w:hAnsi="Times New Roman"/>
                <w:sz w:val="21"/>
                <w:szCs w:val="21"/>
                <w:lang w:eastAsia="cs-CZ"/>
              </w:rPr>
              <w:t>Jablko (1 ks), bílý jogurt (150 g)</w:t>
            </w:r>
          </w:p>
        </w:tc>
        <w:tc>
          <w:tcPr>
            <w:tcW w:w="1418" w:type="dxa"/>
            <w:vAlign w:val="center"/>
          </w:tcPr>
          <w:p w:rsidR="00FF72E1" w:rsidRPr="00A45249" w:rsidRDefault="00FF72E1" w:rsidP="00A45249">
            <w:pPr>
              <w:spacing w:after="120"/>
              <w:ind w:left="-6"/>
              <w:jc w:val="right"/>
              <w:rPr>
                <w:rFonts w:ascii="Times New Roman" w:hAnsi="Times New Roman"/>
                <w:sz w:val="21"/>
                <w:szCs w:val="21"/>
                <w:lang w:eastAsia="cs-CZ"/>
              </w:rPr>
            </w:pPr>
            <w:r w:rsidRPr="00A45249">
              <w:rPr>
                <w:rFonts w:ascii="Times New Roman" w:hAnsi="Times New Roman"/>
                <w:sz w:val="21"/>
                <w:szCs w:val="21"/>
                <w:lang w:eastAsia="cs-CZ"/>
              </w:rPr>
              <w:t xml:space="preserve">9,90 </w:t>
            </w:r>
          </w:p>
        </w:tc>
      </w:tr>
      <w:tr w:rsidR="00FF72E1" w:rsidRPr="00A45249" w:rsidTr="00A95E1F">
        <w:trPr>
          <w:trHeight w:val="70"/>
        </w:trPr>
        <w:tc>
          <w:tcPr>
            <w:tcW w:w="1410" w:type="dxa"/>
            <w:vAlign w:val="center"/>
          </w:tcPr>
          <w:p w:rsidR="00FF72E1" w:rsidRPr="00A45249" w:rsidRDefault="00FF72E1" w:rsidP="00A45249">
            <w:pPr>
              <w:spacing w:after="120"/>
              <w:ind w:left="-8"/>
              <w:jc w:val="left"/>
              <w:rPr>
                <w:rFonts w:ascii="Times New Roman" w:hAnsi="Times New Roman"/>
                <w:b/>
                <w:sz w:val="21"/>
                <w:szCs w:val="21"/>
                <w:lang w:eastAsia="cs-CZ"/>
              </w:rPr>
            </w:pPr>
            <w:r w:rsidRPr="00A45249">
              <w:rPr>
                <w:rFonts w:ascii="Times New Roman" w:hAnsi="Times New Roman"/>
                <w:b/>
                <w:sz w:val="21"/>
                <w:szCs w:val="21"/>
                <w:lang w:eastAsia="cs-CZ"/>
              </w:rPr>
              <w:t xml:space="preserve">oběd </w:t>
            </w:r>
          </w:p>
        </w:tc>
        <w:tc>
          <w:tcPr>
            <w:tcW w:w="4819" w:type="dxa"/>
            <w:vAlign w:val="center"/>
          </w:tcPr>
          <w:p w:rsidR="00FF72E1" w:rsidRPr="00A45249" w:rsidRDefault="00FF72E1" w:rsidP="00A45249">
            <w:pPr>
              <w:spacing w:after="120"/>
              <w:ind w:left="-6"/>
              <w:jc w:val="left"/>
              <w:rPr>
                <w:rFonts w:ascii="Times New Roman" w:hAnsi="Times New Roman"/>
                <w:sz w:val="21"/>
                <w:szCs w:val="21"/>
                <w:lang w:eastAsia="cs-CZ"/>
              </w:rPr>
            </w:pPr>
            <w:r w:rsidRPr="00A45249">
              <w:rPr>
                <w:rFonts w:ascii="Times New Roman" w:hAnsi="Times New Roman"/>
                <w:sz w:val="21"/>
                <w:szCs w:val="21"/>
                <w:lang w:eastAsia="cs-CZ"/>
              </w:rPr>
              <w:t>Grilované kuřecí prso (80 g + 10 g olej), brambory (250 g), hlávkový salát (1/2 ks) s ředkvičkami (1/2 svazku, lžička cukru, ½ citrónu)</w:t>
            </w:r>
          </w:p>
        </w:tc>
        <w:tc>
          <w:tcPr>
            <w:tcW w:w="1418" w:type="dxa"/>
            <w:vAlign w:val="center"/>
          </w:tcPr>
          <w:p w:rsidR="00FF72E1" w:rsidRPr="00A45249" w:rsidRDefault="00FF72E1" w:rsidP="00A45249">
            <w:pPr>
              <w:spacing w:after="120"/>
              <w:ind w:left="-6"/>
              <w:jc w:val="right"/>
              <w:rPr>
                <w:rFonts w:ascii="Times New Roman" w:hAnsi="Times New Roman"/>
                <w:sz w:val="21"/>
                <w:szCs w:val="21"/>
                <w:lang w:eastAsia="cs-CZ"/>
              </w:rPr>
            </w:pPr>
            <w:r w:rsidRPr="00A45249">
              <w:rPr>
                <w:rFonts w:ascii="Times New Roman" w:hAnsi="Times New Roman"/>
                <w:sz w:val="21"/>
                <w:szCs w:val="21"/>
                <w:lang w:eastAsia="cs-CZ"/>
              </w:rPr>
              <w:t>29,10</w:t>
            </w:r>
          </w:p>
        </w:tc>
      </w:tr>
      <w:tr w:rsidR="00FF72E1" w:rsidRPr="00A45249" w:rsidTr="00A95E1F">
        <w:trPr>
          <w:trHeight w:val="70"/>
        </w:trPr>
        <w:tc>
          <w:tcPr>
            <w:tcW w:w="1410" w:type="dxa"/>
            <w:vAlign w:val="center"/>
          </w:tcPr>
          <w:p w:rsidR="00FF72E1" w:rsidRPr="00A45249" w:rsidRDefault="00FF72E1" w:rsidP="00A45249">
            <w:pPr>
              <w:spacing w:after="120"/>
              <w:ind w:left="-8"/>
              <w:jc w:val="left"/>
              <w:rPr>
                <w:rFonts w:ascii="Times New Roman" w:hAnsi="Times New Roman"/>
                <w:b/>
                <w:sz w:val="21"/>
                <w:szCs w:val="21"/>
                <w:lang w:eastAsia="cs-CZ"/>
              </w:rPr>
            </w:pPr>
            <w:r w:rsidRPr="00A45249">
              <w:rPr>
                <w:rFonts w:ascii="Times New Roman" w:hAnsi="Times New Roman"/>
                <w:b/>
                <w:sz w:val="21"/>
                <w:szCs w:val="21"/>
                <w:lang w:eastAsia="cs-CZ"/>
              </w:rPr>
              <w:t xml:space="preserve">svačina </w:t>
            </w:r>
          </w:p>
        </w:tc>
        <w:tc>
          <w:tcPr>
            <w:tcW w:w="4819" w:type="dxa"/>
            <w:vAlign w:val="center"/>
          </w:tcPr>
          <w:p w:rsidR="00FF72E1" w:rsidRPr="00A45249" w:rsidRDefault="00FF72E1" w:rsidP="00A45249">
            <w:pPr>
              <w:spacing w:after="120"/>
              <w:ind w:left="-6"/>
              <w:jc w:val="left"/>
              <w:rPr>
                <w:rFonts w:ascii="Times New Roman" w:hAnsi="Times New Roman"/>
                <w:sz w:val="21"/>
                <w:szCs w:val="21"/>
                <w:lang w:eastAsia="cs-CZ"/>
              </w:rPr>
            </w:pPr>
            <w:r w:rsidRPr="00A45249">
              <w:rPr>
                <w:rFonts w:ascii="Times New Roman" w:hAnsi="Times New Roman"/>
                <w:sz w:val="21"/>
                <w:szCs w:val="21"/>
                <w:lang w:eastAsia="cs-CZ"/>
              </w:rPr>
              <w:t>Ovesné vločky (30 g), banán (1 ks), mléko (100 ml)</w:t>
            </w:r>
          </w:p>
        </w:tc>
        <w:tc>
          <w:tcPr>
            <w:tcW w:w="1418" w:type="dxa"/>
            <w:vAlign w:val="center"/>
          </w:tcPr>
          <w:p w:rsidR="00FF72E1" w:rsidRPr="00A45249" w:rsidRDefault="00FF72E1" w:rsidP="00A45249">
            <w:pPr>
              <w:spacing w:after="120"/>
              <w:ind w:left="-6"/>
              <w:jc w:val="right"/>
              <w:rPr>
                <w:rFonts w:ascii="Times New Roman" w:hAnsi="Times New Roman"/>
                <w:sz w:val="21"/>
                <w:szCs w:val="21"/>
                <w:lang w:eastAsia="cs-CZ"/>
              </w:rPr>
            </w:pPr>
            <w:r w:rsidRPr="00A45249">
              <w:rPr>
                <w:rFonts w:ascii="Times New Roman" w:hAnsi="Times New Roman"/>
                <w:sz w:val="21"/>
                <w:szCs w:val="21"/>
                <w:lang w:eastAsia="cs-CZ"/>
              </w:rPr>
              <w:t xml:space="preserve">7,70  </w:t>
            </w:r>
          </w:p>
        </w:tc>
      </w:tr>
      <w:tr w:rsidR="00FF72E1" w:rsidRPr="00A45249" w:rsidTr="00A95E1F">
        <w:trPr>
          <w:trHeight w:val="480"/>
        </w:trPr>
        <w:tc>
          <w:tcPr>
            <w:tcW w:w="1410" w:type="dxa"/>
            <w:vAlign w:val="center"/>
          </w:tcPr>
          <w:p w:rsidR="00FF72E1" w:rsidRPr="00A45249" w:rsidRDefault="00FF72E1" w:rsidP="00A45249">
            <w:pPr>
              <w:spacing w:after="120"/>
              <w:ind w:left="-8"/>
              <w:jc w:val="left"/>
              <w:rPr>
                <w:rFonts w:ascii="Times New Roman" w:hAnsi="Times New Roman"/>
                <w:b/>
                <w:sz w:val="21"/>
                <w:szCs w:val="21"/>
                <w:lang w:eastAsia="cs-CZ"/>
              </w:rPr>
            </w:pPr>
            <w:r w:rsidRPr="00A45249">
              <w:rPr>
                <w:rFonts w:ascii="Times New Roman" w:hAnsi="Times New Roman"/>
                <w:b/>
                <w:sz w:val="21"/>
                <w:szCs w:val="21"/>
                <w:lang w:eastAsia="cs-CZ"/>
              </w:rPr>
              <w:t>večeře</w:t>
            </w:r>
          </w:p>
        </w:tc>
        <w:tc>
          <w:tcPr>
            <w:tcW w:w="4819" w:type="dxa"/>
            <w:vAlign w:val="center"/>
          </w:tcPr>
          <w:p w:rsidR="00FF72E1" w:rsidRPr="00A45249" w:rsidRDefault="00FF72E1" w:rsidP="00A45249">
            <w:pPr>
              <w:spacing w:after="120"/>
              <w:ind w:left="-6"/>
              <w:jc w:val="left"/>
              <w:rPr>
                <w:rFonts w:ascii="Times New Roman" w:hAnsi="Times New Roman"/>
                <w:sz w:val="21"/>
                <w:szCs w:val="21"/>
                <w:lang w:eastAsia="cs-CZ"/>
              </w:rPr>
            </w:pPr>
            <w:r w:rsidRPr="00A45249">
              <w:rPr>
                <w:rFonts w:ascii="Times New Roman" w:hAnsi="Times New Roman"/>
                <w:sz w:val="21"/>
                <w:szCs w:val="21"/>
                <w:lang w:eastAsia="cs-CZ"/>
              </w:rPr>
              <w:t>Těstoviny se zeleninou (100 g těstoviny, 10 g olej, 100 g lilek, 100 g cuketa, 1 cibule, 2 rajčata, 10 g italský tvrdý sýr)</w:t>
            </w:r>
          </w:p>
        </w:tc>
        <w:tc>
          <w:tcPr>
            <w:tcW w:w="1418" w:type="dxa"/>
            <w:vAlign w:val="center"/>
          </w:tcPr>
          <w:p w:rsidR="00FF72E1" w:rsidRPr="00A45249" w:rsidRDefault="00FF72E1" w:rsidP="00A45249">
            <w:pPr>
              <w:spacing w:after="120"/>
              <w:ind w:left="-6"/>
              <w:jc w:val="right"/>
              <w:rPr>
                <w:rFonts w:ascii="Times New Roman" w:hAnsi="Times New Roman"/>
                <w:sz w:val="21"/>
                <w:szCs w:val="21"/>
                <w:lang w:eastAsia="cs-CZ"/>
              </w:rPr>
            </w:pPr>
            <w:r w:rsidRPr="00A45249">
              <w:rPr>
                <w:rFonts w:ascii="Times New Roman" w:hAnsi="Times New Roman"/>
                <w:sz w:val="21"/>
                <w:szCs w:val="21"/>
                <w:lang w:eastAsia="cs-CZ"/>
              </w:rPr>
              <w:t xml:space="preserve">34,30    </w:t>
            </w:r>
          </w:p>
        </w:tc>
      </w:tr>
      <w:tr w:rsidR="00FF72E1" w:rsidRPr="00A45249" w:rsidTr="00A95E1F">
        <w:trPr>
          <w:trHeight w:val="156"/>
        </w:trPr>
        <w:tc>
          <w:tcPr>
            <w:tcW w:w="6229" w:type="dxa"/>
            <w:gridSpan w:val="2"/>
            <w:shd w:val="clear" w:color="auto" w:fill="D9D9D9"/>
          </w:tcPr>
          <w:p w:rsidR="00FF72E1" w:rsidRPr="00A45249" w:rsidRDefault="00FF72E1" w:rsidP="00564BB4">
            <w:pPr>
              <w:spacing w:after="120"/>
              <w:ind w:left="-6"/>
              <w:jc w:val="right"/>
              <w:rPr>
                <w:rFonts w:ascii="Times New Roman" w:hAnsi="Times New Roman"/>
                <w:b/>
                <w:sz w:val="21"/>
                <w:szCs w:val="21"/>
                <w:lang w:eastAsia="cs-CZ"/>
              </w:rPr>
            </w:pPr>
            <w:r w:rsidRPr="00A45249">
              <w:rPr>
                <w:rFonts w:ascii="Times New Roman" w:hAnsi="Times New Roman"/>
                <w:b/>
                <w:sz w:val="21"/>
                <w:szCs w:val="21"/>
                <w:lang w:eastAsia="cs-CZ"/>
              </w:rPr>
              <w:t>cena celkem</w:t>
            </w:r>
          </w:p>
        </w:tc>
        <w:tc>
          <w:tcPr>
            <w:tcW w:w="1418" w:type="dxa"/>
            <w:shd w:val="clear" w:color="auto" w:fill="D9D9D9"/>
            <w:vAlign w:val="center"/>
          </w:tcPr>
          <w:p w:rsidR="00FF72E1" w:rsidRPr="00A45249" w:rsidRDefault="00FF72E1" w:rsidP="00A45249">
            <w:pPr>
              <w:spacing w:after="120"/>
              <w:ind w:left="-6"/>
              <w:jc w:val="right"/>
              <w:rPr>
                <w:rFonts w:ascii="Times New Roman" w:hAnsi="Times New Roman"/>
                <w:b/>
                <w:sz w:val="21"/>
                <w:szCs w:val="21"/>
                <w:lang w:eastAsia="cs-CZ"/>
              </w:rPr>
            </w:pPr>
            <w:r w:rsidRPr="00A45249">
              <w:rPr>
                <w:rFonts w:ascii="Times New Roman" w:hAnsi="Times New Roman"/>
                <w:b/>
                <w:sz w:val="21"/>
                <w:szCs w:val="21"/>
                <w:lang w:eastAsia="cs-CZ"/>
              </w:rPr>
              <w:t>100,50 Kč</w:t>
            </w:r>
          </w:p>
        </w:tc>
      </w:tr>
    </w:tbl>
    <w:p w:rsidR="00A45249" w:rsidRPr="00A45249" w:rsidRDefault="00A45249" w:rsidP="00A45249">
      <w:pPr>
        <w:spacing w:after="200"/>
        <w:jc w:val="both"/>
        <w:rPr>
          <w:rFonts w:ascii="Times New Roman" w:hAnsi="Times New Roman"/>
          <w:b/>
          <w:i/>
          <w:sz w:val="21"/>
          <w:szCs w:val="21"/>
          <w:lang w:eastAsia="cs-CZ"/>
        </w:rPr>
      </w:pPr>
    </w:p>
    <w:p w:rsidR="00FF72E1" w:rsidRPr="00A45249" w:rsidRDefault="00FF72E1" w:rsidP="00A45249">
      <w:pPr>
        <w:spacing w:after="200"/>
        <w:jc w:val="both"/>
        <w:rPr>
          <w:rFonts w:ascii="Times New Roman" w:hAnsi="Times New Roman"/>
          <w:b/>
          <w:i/>
          <w:sz w:val="21"/>
          <w:szCs w:val="21"/>
          <w:lang w:eastAsia="cs-CZ"/>
        </w:rPr>
      </w:pPr>
      <w:r w:rsidRPr="00A45249">
        <w:rPr>
          <w:rFonts w:ascii="Times New Roman" w:hAnsi="Times New Roman"/>
          <w:b/>
          <w:i/>
          <w:sz w:val="21"/>
          <w:szCs w:val="21"/>
          <w:lang w:eastAsia="cs-CZ"/>
        </w:rPr>
        <w:lastRenderedPageBreak/>
        <w:t>Nutriční hodnoty jídelníčku č. 2</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2"/>
        <w:gridCol w:w="1701"/>
        <w:gridCol w:w="1701"/>
        <w:gridCol w:w="1701"/>
      </w:tblGrid>
      <w:tr w:rsidR="00FF72E1" w:rsidRPr="00A45249" w:rsidTr="00A45249">
        <w:trPr>
          <w:trHeight w:val="70"/>
        </w:trPr>
        <w:tc>
          <w:tcPr>
            <w:tcW w:w="1492" w:type="dxa"/>
            <w:vAlign w:val="center"/>
          </w:tcPr>
          <w:p w:rsidR="00FF72E1" w:rsidRPr="00A45249" w:rsidRDefault="00FF72E1" w:rsidP="00A45249">
            <w:pPr>
              <w:spacing w:after="120"/>
              <w:rPr>
                <w:rFonts w:ascii="Times New Roman" w:hAnsi="Times New Roman"/>
                <w:sz w:val="21"/>
                <w:szCs w:val="21"/>
                <w:lang w:eastAsia="cs-CZ"/>
              </w:rPr>
            </w:pPr>
            <w:r w:rsidRPr="00A45249">
              <w:rPr>
                <w:rFonts w:ascii="Times New Roman" w:hAnsi="Times New Roman"/>
                <w:sz w:val="21"/>
                <w:szCs w:val="21"/>
                <w:lang w:eastAsia="cs-CZ"/>
              </w:rPr>
              <w:t>energie</w:t>
            </w:r>
          </w:p>
        </w:tc>
        <w:tc>
          <w:tcPr>
            <w:tcW w:w="1701" w:type="dxa"/>
            <w:vAlign w:val="center"/>
          </w:tcPr>
          <w:p w:rsidR="00FF72E1" w:rsidRPr="00A45249" w:rsidRDefault="00FF72E1" w:rsidP="00A45249">
            <w:pPr>
              <w:spacing w:after="120"/>
              <w:rPr>
                <w:rFonts w:ascii="Times New Roman" w:hAnsi="Times New Roman"/>
                <w:sz w:val="21"/>
                <w:szCs w:val="21"/>
                <w:lang w:eastAsia="cs-CZ"/>
              </w:rPr>
            </w:pPr>
            <w:r w:rsidRPr="00A45249">
              <w:rPr>
                <w:rFonts w:ascii="Times New Roman" w:hAnsi="Times New Roman"/>
                <w:sz w:val="21"/>
                <w:szCs w:val="21"/>
                <w:lang w:eastAsia="cs-CZ"/>
              </w:rPr>
              <w:t>bílkoviny</w:t>
            </w:r>
          </w:p>
        </w:tc>
        <w:tc>
          <w:tcPr>
            <w:tcW w:w="1701" w:type="dxa"/>
            <w:vAlign w:val="center"/>
          </w:tcPr>
          <w:p w:rsidR="00FF72E1" w:rsidRPr="00A45249" w:rsidRDefault="00FF72E1" w:rsidP="00A45249">
            <w:pPr>
              <w:spacing w:after="120"/>
              <w:rPr>
                <w:rFonts w:ascii="Times New Roman" w:hAnsi="Times New Roman"/>
                <w:sz w:val="21"/>
                <w:szCs w:val="21"/>
                <w:lang w:eastAsia="cs-CZ"/>
              </w:rPr>
            </w:pPr>
            <w:r w:rsidRPr="00A45249">
              <w:rPr>
                <w:rFonts w:ascii="Times New Roman" w:hAnsi="Times New Roman"/>
                <w:sz w:val="21"/>
                <w:szCs w:val="21"/>
                <w:lang w:eastAsia="cs-CZ"/>
              </w:rPr>
              <w:t>sacharidy</w:t>
            </w:r>
          </w:p>
        </w:tc>
        <w:tc>
          <w:tcPr>
            <w:tcW w:w="1701" w:type="dxa"/>
            <w:vAlign w:val="center"/>
          </w:tcPr>
          <w:p w:rsidR="00FF72E1" w:rsidRPr="00A45249" w:rsidRDefault="00FF72E1" w:rsidP="00A45249">
            <w:pPr>
              <w:spacing w:after="120"/>
              <w:rPr>
                <w:rFonts w:ascii="Times New Roman" w:hAnsi="Times New Roman"/>
                <w:sz w:val="21"/>
                <w:szCs w:val="21"/>
                <w:lang w:eastAsia="cs-CZ"/>
              </w:rPr>
            </w:pPr>
            <w:r w:rsidRPr="00A45249">
              <w:rPr>
                <w:rFonts w:ascii="Times New Roman" w:hAnsi="Times New Roman"/>
                <w:sz w:val="21"/>
                <w:szCs w:val="21"/>
                <w:lang w:eastAsia="cs-CZ"/>
              </w:rPr>
              <w:t>tuky</w:t>
            </w:r>
          </w:p>
        </w:tc>
      </w:tr>
      <w:tr w:rsidR="00FF72E1" w:rsidRPr="00A45249" w:rsidTr="0040630C">
        <w:trPr>
          <w:trHeight w:val="219"/>
        </w:trPr>
        <w:tc>
          <w:tcPr>
            <w:tcW w:w="1492" w:type="dxa"/>
            <w:vAlign w:val="center"/>
          </w:tcPr>
          <w:p w:rsidR="00FF72E1" w:rsidRPr="00A45249" w:rsidRDefault="00FF72E1" w:rsidP="00A45249">
            <w:pPr>
              <w:spacing w:after="120"/>
              <w:rPr>
                <w:rFonts w:ascii="Times New Roman" w:hAnsi="Times New Roman"/>
                <w:b/>
                <w:sz w:val="21"/>
                <w:szCs w:val="21"/>
                <w:lang w:eastAsia="cs-CZ"/>
              </w:rPr>
            </w:pPr>
            <w:r w:rsidRPr="00A45249">
              <w:rPr>
                <w:rFonts w:ascii="Times New Roman" w:hAnsi="Times New Roman"/>
                <w:b/>
                <w:sz w:val="21"/>
                <w:szCs w:val="21"/>
                <w:lang w:eastAsia="cs-CZ"/>
              </w:rPr>
              <w:t xml:space="preserve">8.340,1 </w:t>
            </w:r>
            <w:proofErr w:type="spellStart"/>
            <w:r w:rsidRPr="00A45249">
              <w:rPr>
                <w:rFonts w:ascii="Times New Roman" w:hAnsi="Times New Roman"/>
                <w:b/>
                <w:sz w:val="21"/>
                <w:szCs w:val="21"/>
                <w:lang w:eastAsia="cs-CZ"/>
              </w:rPr>
              <w:t>kJ</w:t>
            </w:r>
            <w:proofErr w:type="spellEnd"/>
          </w:p>
        </w:tc>
        <w:tc>
          <w:tcPr>
            <w:tcW w:w="1701" w:type="dxa"/>
            <w:vAlign w:val="center"/>
          </w:tcPr>
          <w:p w:rsidR="00FF72E1" w:rsidRPr="00A45249" w:rsidRDefault="00FF72E1" w:rsidP="00A45249">
            <w:pPr>
              <w:spacing w:after="120"/>
              <w:rPr>
                <w:rFonts w:ascii="Times New Roman" w:hAnsi="Times New Roman"/>
                <w:b/>
                <w:sz w:val="21"/>
                <w:szCs w:val="21"/>
                <w:lang w:eastAsia="cs-CZ"/>
              </w:rPr>
            </w:pPr>
            <w:r w:rsidRPr="00A45249">
              <w:rPr>
                <w:rFonts w:ascii="Times New Roman" w:hAnsi="Times New Roman"/>
                <w:b/>
                <w:sz w:val="21"/>
                <w:szCs w:val="21"/>
                <w:lang w:eastAsia="cs-CZ"/>
              </w:rPr>
              <w:t>77,2 g</w:t>
            </w:r>
          </w:p>
        </w:tc>
        <w:tc>
          <w:tcPr>
            <w:tcW w:w="1701" w:type="dxa"/>
            <w:vAlign w:val="center"/>
          </w:tcPr>
          <w:p w:rsidR="00FF72E1" w:rsidRPr="00A45249" w:rsidRDefault="00FF72E1" w:rsidP="00A45249">
            <w:pPr>
              <w:spacing w:after="120"/>
              <w:rPr>
                <w:rFonts w:ascii="Times New Roman" w:hAnsi="Times New Roman"/>
                <w:b/>
                <w:sz w:val="21"/>
                <w:szCs w:val="21"/>
                <w:lang w:eastAsia="cs-CZ"/>
              </w:rPr>
            </w:pPr>
            <w:r w:rsidRPr="00A45249">
              <w:rPr>
                <w:rFonts w:ascii="Times New Roman" w:hAnsi="Times New Roman"/>
                <w:b/>
                <w:sz w:val="21"/>
                <w:szCs w:val="21"/>
                <w:lang w:eastAsia="cs-CZ"/>
              </w:rPr>
              <w:t>278,2 g</w:t>
            </w:r>
          </w:p>
        </w:tc>
        <w:tc>
          <w:tcPr>
            <w:tcW w:w="1701" w:type="dxa"/>
            <w:vAlign w:val="center"/>
          </w:tcPr>
          <w:p w:rsidR="00FF72E1" w:rsidRPr="00A45249" w:rsidRDefault="00FF72E1" w:rsidP="00A45249">
            <w:pPr>
              <w:spacing w:after="120"/>
              <w:rPr>
                <w:rFonts w:ascii="Times New Roman" w:hAnsi="Times New Roman"/>
                <w:b/>
                <w:sz w:val="21"/>
                <w:szCs w:val="21"/>
                <w:lang w:eastAsia="cs-CZ"/>
              </w:rPr>
            </w:pPr>
            <w:r w:rsidRPr="00A45249">
              <w:rPr>
                <w:rFonts w:ascii="Times New Roman" w:hAnsi="Times New Roman"/>
                <w:b/>
                <w:sz w:val="21"/>
                <w:szCs w:val="21"/>
                <w:lang w:eastAsia="cs-CZ"/>
              </w:rPr>
              <w:t>66,4 g</w:t>
            </w:r>
          </w:p>
        </w:tc>
      </w:tr>
    </w:tbl>
    <w:p w:rsidR="00A45249" w:rsidRPr="00A45249" w:rsidRDefault="00A45249" w:rsidP="00A45249">
      <w:pPr>
        <w:spacing w:after="200"/>
        <w:jc w:val="both"/>
        <w:rPr>
          <w:rFonts w:ascii="Times New Roman" w:hAnsi="Times New Roman"/>
          <w:b/>
          <w:i/>
          <w:sz w:val="21"/>
          <w:szCs w:val="21"/>
          <w:lang w:eastAsia="cs-CZ"/>
        </w:rPr>
      </w:pPr>
    </w:p>
    <w:p w:rsidR="00FF72E1" w:rsidRPr="00A45249" w:rsidRDefault="00FF72E1" w:rsidP="00A45249">
      <w:pPr>
        <w:spacing w:after="200"/>
        <w:jc w:val="both"/>
        <w:rPr>
          <w:rFonts w:ascii="Times New Roman" w:hAnsi="Times New Roman"/>
          <w:b/>
          <w:i/>
          <w:sz w:val="21"/>
          <w:szCs w:val="21"/>
          <w:lang w:eastAsia="cs-CZ"/>
        </w:rPr>
      </w:pPr>
      <w:r w:rsidRPr="00A45249">
        <w:rPr>
          <w:rFonts w:ascii="Times New Roman" w:hAnsi="Times New Roman"/>
          <w:b/>
          <w:i/>
          <w:sz w:val="21"/>
          <w:szCs w:val="21"/>
          <w:lang w:eastAsia="cs-CZ"/>
        </w:rPr>
        <w:t>Komentář k jídelníčku č. 2:</w:t>
      </w:r>
    </w:p>
    <w:p w:rsidR="00FF72E1" w:rsidRPr="00A45249" w:rsidRDefault="00FF72E1" w:rsidP="00A45249">
      <w:pPr>
        <w:spacing w:after="200"/>
        <w:jc w:val="both"/>
        <w:rPr>
          <w:rFonts w:ascii="Times New Roman" w:hAnsi="Times New Roman"/>
          <w:b/>
          <w:sz w:val="21"/>
          <w:szCs w:val="21"/>
          <w:lang w:eastAsia="cs-CZ"/>
        </w:rPr>
      </w:pPr>
      <w:r w:rsidRPr="00A45249">
        <w:rPr>
          <w:rFonts w:ascii="Times New Roman" w:hAnsi="Times New Roman"/>
          <w:sz w:val="21"/>
          <w:szCs w:val="21"/>
          <w:lang w:eastAsia="cs-CZ"/>
        </w:rPr>
        <w:t xml:space="preserve">Jídelníček je ukázkou, jakým způsobem je možné sestavit celodenní stravu tak, aby byla nutričně naprosto v pořádku. A to za stejnou cenu, navíc s minimem času a energií navíc. Opět je potřeba neopomenout tekutiny. Tento jídelníček je sestaven pro jednu osobu. V případě rodin či vícečlenných domácností je možné jídelníček modifikovat a náklady ještě snížit, např. nakupováním potravin, které jsou v akci. </w:t>
      </w:r>
      <w:r w:rsidR="00564BB4">
        <w:rPr>
          <w:rFonts w:ascii="Times New Roman" w:hAnsi="Times New Roman"/>
          <w:sz w:val="21"/>
          <w:szCs w:val="21"/>
          <w:lang w:eastAsia="cs-CZ"/>
        </w:rPr>
        <w:br/>
      </w:r>
      <w:r w:rsidRPr="00A45249">
        <w:rPr>
          <w:rFonts w:ascii="Times New Roman" w:hAnsi="Times New Roman"/>
          <w:sz w:val="21"/>
          <w:szCs w:val="21"/>
          <w:lang w:eastAsia="cs-CZ"/>
        </w:rPr>
        <w:t>Pro tento vzorový jídelníček byly brány běžné ceny v síti supermarketu bez ohledu na ceny akční. Možným řešením cenové otázky</w:t>
      </w:r>
      <w:r w:rsidR="00A45249" w:rsidRPr="00A45249">
        <w:rPr>
          <w:rFonts w:ascii="Times New Roman" w:hAnsi="Times New Roman"/>
          <w:sz w:val="21"/>
          <w:szCs w:val="21"/>
          <w:lang w:eastAsia="cs-CZ"/>
        </w:rPr>
        <w:t xml:space="preserve">, </w:t>
      </w:r>
      <w:r w:rsidRPr="00A45249">
        <w:rPr>
          <w:rFonts w:ascii="Times New Roman" w:hAnsi="Times New Roman"/>
          <w:sz w:val="21"/>
          <w:szCs w:val="21"/>
          <w:lang w:eastAsia="cs-CZ"/>
        </w:rPr>
        <w:t>je</w:t>
      </w:r>
      <w:r w:rsidR="00A45249" w:rsidRPr="00A45249">
        <w:rPr>
          <w:rFonts w:ascii="Times New Roman" w:hAnsi="Times New Roman"/>
          <w:sz w:val="21"/>
          <w:szCs w:val="21"/>
          <w:lang w:eastAsia="cs-CZ"/>
        </w:rPr>
        <w:t xml:space="preserve"> </w:t>
      </w:r>
      <w:r w:rsidRPr="00A45249">
        <w:rPr>
          <w:rFonts w:ascii="Times New Roman" w:hAnsi="Times New Roman"/>
          <w:sz w:val="21"/>
          <w:szCs w:val="21"/>
          <w:lang w:eastAsia="cs-CZ"/>
        </w:rPr>
        <w:t xml:space="preserve">i snížení nákladů v rámci kulinární úpravy – pokrmy je možné zmrazit nebo zamrazit jejich připravený základ a mírnými modifikacemi ze základu připravovat několik různých jídel. Případné další úpravy záleží na počtu osob v domácnosti (včetně věku), na případném finančním limitu, </w:t>
      </w:r>
      <w:r w:rsidR="00290F4C">
        <w:rPr>
          <w:rFonts w:ascii="Times New Roman" w:hAnsi="Times New Roman"/>
          <w:sz w:val="21"/>
          <w:szCs w:val="21"/>
          <w:lang w:eastAsia="cs-CZ"/>
        </w:rPr>
        <w:br/>
      </w:r>
      <w:r w:rsidRPr="00A45249">
        <w:rPr>
          <w:rFonts w:ascii="Times New Roman" w:hAnsi="Times New Roman"/>
          <w:sz w:val="21"/>
          <w:szCs w:val="21"/>
          <w:lang w:eastAsia="cs-CZ"/>
        </w:rPr>
        <w:t xml:space="preserve">na míře sebeobsluhy a znalostí kulinárních úprav i času, který je možné do přípravy stravy investovat.   </w:t>
      </w:r>
    </w:p>
    <w:p w:rsidR="00290F4C" w:rsidRDefault="00290F4C" w:rsidP="00A45249">
      <w:pPr>
        <w:spacing w:after="200"/>
        <w:jc w:val="both"/>
        <w:rPr>
          <w:rFonts w:ascii="Times New Roman" w:hAnsi="Times New Roman"/>
          <w:b/>
          <w:sz w:val="21"/>
          <w:szCs w:val="21"/>
          <w:lang w:eastAsia="cs-CZ"/>
        </w:rPr>
      </w:pPr>
    </w:p>
    <w:p w:rsidR="00FF72E1" w:rsidRPr="00A45249" w:rsidRDefault="00FF72E1" w:rsidP="00A45249">
      <w:pPr>
        <w:spacing w:after="200"/>
        <w:jc w:val="both"/>
        <w:rPr>
          <w:rFonts w:ascii="Times New Roman" w:hAnsi="Times New Roman"/>
          <w:b/>
          <w:sz w:val="21"/>
          <w:szCs w:val="21"/>
          <w:lang w:eastAsia="cs-CZ"/>
        </w:rPr>
      </w:pPr>
      <w:r w:rsidRPr="00A45249">
        <w:rPr>
          <w:rFonts w:ascii="Times New Roman" w:hAnsi="Times New Roman"/>
          <w:b/>
          <w:sz w:val="21"/>
          <w:szCs w:val="21"/>
          <w:lang w:eastAsia="cs-CZ"/>
        </w:rPr>
        <w:t>Na závěr tipy a postřehy pro zlevňování jídelníčku</w:t>
      </w:r>
    </w:p>
    <w:p w:rsidR="00FF72E1" w:rsidRPr="00A45249" w:rsidRDefault="00FF72E1" w:rsidP="00A45249">
      <w:pPr>
        <w:pStyle w:val="Odstavecseseznamem"/>
        <w:numPr>
          <w:ilvl w:val="0"/>
          <w:numId w:val="9"/>
        </w:numPr>
        <w:pBdr>
          <w:top w:val="single" w:sz="4" w:space="1" w:color="auto"/>
          <w:left w:val="single" w:sz="4" w:space="4" w:color="auto"/>
          <w:bottom w:val="single" w:sz="4" w:space="1" w:color="auto"/>
          <w:right w:val="single" w:sz="4" w:space="4" w:color="auto"/>
        </w:pBdr>
        <w:spacing w:after="200"/>
        <w:jc w:val="both"/>
        <w:rPr>
          <w:rFonts w:ascii="Times New Roman" w:hAnsi="Times New Roman"/>
          <w:sz w:val="21"/>
          <w:szCs w:val="21"/>
          <w:lang w:eastAsia="cs-CZ"/>
        </w:rPr>
      </w:pPr>
      <w:r w:rsidRPr="00A45249">
        <w:rPr>
          <w:rFonts w:ascii="Times New Roman" w:hAnsi="Times New Roman"/>
          <w:sz w:val="21"/>
          <w:szCs w:val="21"/>
          <w:lang w:eastAsia="cs-CZ"/>
        </w:rPr>
        <w:t>Zlevňujte jídelníček po boku odborníka – nutričního terapeuta – jídelníček bude přizpůsobený vašim potřebám i aktuálnímu zdravotnímu stavu, nutriční terapeut zohlední i vaše chutě a dokáže zhodnotit, zda levnější varianta neznamená mínusové body pro vaše zdraví.</w:t>
      </w:r>
    </w:p>
    <w:p w:rsidR="00FF72E1" w:rsidRPr="00A45249" w:rsidRDefault="00FF72E1" w:rsidP="00A45249">
      <w:pPr>
        <w:pStyle w:val="Odstavecseseznamem"/>
        <w:numPr>
          <w:ilvl w:val="0"/>
          <w:numId w:val="9"/>
        </w:numPr>
        <w:pBdr>
          <w:top w:val="single" w:sz="4" w:space="1" w:color="auto"/>
          <w:left w:val="single" w:sz="4" w:space="4" w:color="auto"/>
          <w:bottom w:val="single" w:sz="4" w:space="1" w:color="auto"/>
          <w:right w:val="single" w:sz="4" w:space="4" w:color="auto"/>
        </w:pBdr>
        <w:spacing w:after="200"/>
        <w:jc w:val="both"/>
        <w:rPr>
          <w:rFonts w:ascii="Times New Roman" w:hAnsi="Times New Roman"/>
          <w:sz w:val="21"/>
          <w:szCs w:val="21"/>
          <w:lang w:eastAsia="cs-CZ"/>
        </w:rPr>
      </w:pPr>
      <w:r w:rsidRPr="00A45249">
        <w:rPr>
          <w:rFonts w:ascii="Times New Roman" w:hAnsi="Times New Roman"/>
          <w:sz w:val="21"/>
          <w:szCs w:val="21"/>
          <w:lang w:eastAsia="cs-CZ"/>
        </w:rPr>
        <w:t>Před samotným zlevňováním jídelníčku se zamyslete nad tím, kde u vás konkrétně by se dalo ušetřit – při nákupu surovin, při spotřebě vody a energie, při návštěvách podniků veřejného stravování apod.</w:t>
      </w:r>
    </w:p>
    <w:p w:rsidR="00FF72E1" w:rsidRPr="00A45249" w:rsidRDefault="00FF72E1" w:rsidP="00A45249">
      <w:pPr>
        <w:pStyle w:val="Odstavecseseznamem"/>
        <w:numPr>
          <w:ilvl w:val="0"/>
          <w:numId w:val="9"/>
        </w:numPr>
        <w:pBdr>
          <w:top w:val="single" w:sz="4" w:space="1" w:color="auto"/>
          <w:left w:val="single" w:sz="4" w:space="4" w:color="auto"/>
          <w:bottom w:val="single" w:sz="4" w:space="1" w:color="auto"/>
          <w:right w:val="single" w:sz="4" w:space="4" w:color="auto"/>
        </w:pBdr>
        <w:spacing w:after="200"/>
        <w:jc w:val="both"/>
        <w:rPr>
          <w:rFonts w:ascii="Times New Roman" w:hAnsi="Times New Roman"/>
          <w:sz w:val="21"/>
          <w:szCs w:val="21"/>
          <w:lang w:eastAsia="cs-CZ"/>
        </w:rPr>
      </w:pPr>
      <w:r w:rsidRPr="00A45249">
        <w:rPr>
          <w:rFonts w:ascii="Times New Roman" w:hAnsi="Times New Roman"/>
          <w:sz w:val="21"/>
          <w:szCs w:val="21"/>
          <w:lang w:eastAsia="cs-CZ"/>
        </w:rPr>
        <w:t>Nezapomínejte, že zdraví máme jen jedno.</w:t>
      </w:r>
    </w:p>
    <w:p w:rsidR="00FF72E1" w:rsidRPr="00A45249" w:rsidRDefault="00FF72E1" w:rsidP="00A45249">
      <w:pPr>
        <w:pStyle w:val="Odstavecseseznamem"/>
        <w:numPr>
          <w:ilvl w:val="0"/>
          <w:numId w:val="9"/>
        </w:numPr>
        <w:pBdr>
          <w:top w:val="single" w:sz="4" w:space="1" w:color="auto"/>
          <w:left w:val="single" w:sz="4" w:space="4" w:color="auto"/>
          <w:bottom w:val="single" w:sz="4" w:space="1" w:color="auto"/>
          <w:right w:val="single" w:sz="4" w:space="4" w:color="auto"/>
        </w:pBdr>
        <w:spacing w:after="200"/>
        <w:jc w:val="both"/>
        <w:rPr>
          <w:rFonts w:ascii="Times New Roman" w:hAnsi="Times New Roman"/>
          <w:sz w:val="21"/>
          <w:szCs w:val="21"/>
          <w:lang w:eastAsia="cs-CZ"/>
        </w:rPr>
      </w:pPr>
      <w:r w:rsidRPr="00A45249">
        <w:rPr>
          <w:rFonts w:ascii="Times New Roman" w:hAnsi="Times New Roman"/>
          <w:sz w:val="21"/>
          <w:szCs w:val="21"/>
          <w:lang w:eastAsia="cs-CZ"/>
        </w:rPr>
        <w:t xml:space="preserve">Využívejte aktuálních slev potravinových řetězců – slevy potravin se pohybují od 10 do 50 %, </w:t>
      </w:r>
      <w:r w:rsidR="00BC1C0D">
        <w:rPr>
          <w:rFonts w:ascii="Times New Roman" w:hAnsi="Times New Roman"/>
          <w:sz w:val="21"/>
          <w:szCs w:val="21"/>
          <w:lang w:eastAsia="cs-CZ"/>
        </w:rPr>
        <w:br/>
      </w:r>
      <w:r w:rsidRPr="00A45249">
        <w:rPr>
          <w:rFonts w:ascii="Times New Roman" w:hAnsi="Times New Roman"/>
          <w:sz w:val="21"/>
          <w:szCs w:val="21"/>
          <w:lang w:eastAsia="cs-CZ"/>
        </w:rPr>
        <w:t>a to bez ohledu na nutriční profil potravin (tedy ve slevách jsou i kvalitní výrobky).</w:t>
      </w:r>
    </w:p>
    <w:p w:rsidR="00FF72E1" w:rsidRPr="00A45249" w:rsidRDefault="00FF72E1" w:rsidP="00A45249">
      <w:pPr>
        <w:pStyle w:val="Odstavecseseznamem"/>
        <w:numPr>
          <w:ilvl w:val="0"/>
          <w:numId w:val="9"/>
        </w:numPr>
        <w:pBdr>
          <w:top w:val="single" w:sz="4" w:space="1" w:color="auto"/>
          <w:left w:val="single" w:sz="4" w:space="4" w:color="auto"/>
          <w:bottom w:val="single" w:sz="4" w:space="1" w:color="auto"/>
          <w:right w:val="single" w:sz="4" w:space="4" w:color="auto"/>
        </w:pBdr>
        <w:spacing w:after="200"/>
        <w:jc w:val="both"/>
        <w:rPr>
          <w:rFonts w:ascii="Times New Roman" w:hAnsi="Times New Roman"/>
          <w:sz w:val="21"/>
          <w:szCs w:val="21"/>
          <w:lang w:eastAsia="cs-CZ"/>
        </w:rPr>
      </w:pPr>
      <w:r w:rsidRPr="00A45249">
        <w:rPr>
          <w:rFonts w:ascii="Times New Roman" w:hAnsi="Times New Roman"/>
          <w:sz w:val="21"/>
          <w:szCs w:val="21"/>
          <w:lang w:eastAsia="cs-CZ"/>
        </w:rPr>
        <w:t>Při nákupu porovnávejte potraviny na stejné množství (např. 1 kg/1 l) – velikost balení se často značně liší.</w:t>
      </w:r>
    </w:p>
    <w:p w:rsidR="00FF72E1" w:rsidRPr="00A45249" w:rsidRDefault="00FF72E1" w:rsidP="00A45249">
      <w:pPr>
        <w:pStyle w:val="Odstavecseseznamem"/>
        <w:numPr>
          <w:ilvl w:val="0"/>
          <w:numId w:val="9"/>
        </w:numPr>
        <w:pBdr>
          <w:top w:val="single" w:sz="4" w:space="1" w:color="auto"/>
          <w:left w:val="single" w:sz="4" w:space="4" w:color="auto"/>
          <w:bottom w:val="single" w:sz="4" w:space="1" w:color="auto"/>
          <w:right w:val="single" w:sz="4" w:space="4" w:color="auto"/>
        </w:pBdr>
        <w:spacing w:after="200"/>
        <w:jc w:val="both"/>
        <w:rPr>
          <w:rFonts w:ascii="Times New Roman" w:hAnsi="Times New Roman"/>
          <w:sz w:val="21"/>
          <w:szCs w:val="21"/>
          <w:lang w:eastAsia="cs-CZ"/>
        </w:rPr>
      </w:pPr>
      <w:r w:rsidRPr="00A45249">
        <w:rPr>
          <w:rFonts w:ascii="Times New Roman" w:hAnsi="Times New Roman"/>
          <w:sz w:val="21"/>
          <w:szCs w:val="21"/>
          <w:lang w:eastAsia="cs-CZ"/>
        </w:rPr>
        <w:t>Nenakupujte příliš do zásoby – nestihnete-li sníst, hrozí, že o zásoby přijdete (a jejich konzumací to nebude).</w:t>
      </w:r>
    </w:p>
    <w:p w:rsidR="00FF72E1" w:rsidRPr="00A45249" w:rsidRDefault="00FF72E1" w:rsidP="00A45249">
      <w:pPr>
        <w:pStyle w:val="Odstavecseseznamem"/>
        <w:numPr>
          <w:ilvl w:val="0"/>
          <w:numId w:val="9"/>
        </w:numPr>
        <w:pBdr>
          <w:top w:val="single" w:sz="4" w:space="1" w:color="auto"/>
          <w:left w:val="single" w:sz="4" w:space="4" w:color="auto"/>
          <w:bottom w:val="single" w:sz="4" w:space="1" w:color="auto"/>
          <w:right w:val="single" w:sz="4" w:space="4" w:color="auto"/>
        </w:pBdr>
        <w:spacing w:after="200"/>
        <w:jc w:val="both"/>
        <w:rPr>
          <w:rFonts w:ascii="Times New Roman" w:hAnsi="Times New Roman"/>
          <w:sz w:val="21"/>
          <w:szCs w:val="21"/>
          <w:lang w:eastAsia="cs-CZ"/>
        </w:rPr>
      </w:pPr>
      <w:r w:rsidRPr="00A45249">
        <w:rPr>
          <w:rFonts w:ascii="Times New Roman" w:hAnsi="Times New Roman"/>
          <w:sz w:val="21"/>
          <w:szCs w:val="21"/>
          <w:lang w:eastAsia="cs-CZ"/>
        </w:rPr>
        <w:t>Výhodnější je mít předem plán, co koupíte (nákupní seznam) než hledat, co by se vám hodilo přímo na místě (vždy se vám toho bude hodit víc) a choďte nakupovat najedení.</w:t>
      </w:r>
    </w:p>
    <w:p w:rsidR="00FF72E1" w:rsidRPr="00A45249" w:rsidRDefault="00FF72E1" w:rsidP="00A45249">
      <w:pPr>
        <w:pStyle w:val="Odstavecseseznamem"/>
        <w:numPr>
          <w:ilvl w:val="0"/>
          <w:numId w:val="9"/>
        </w:numPr>
        <w:pBdr>
          <w:top w:val="single" w:sz="4" w:space="1" w:color="auto"/>
          <w:left w:val="single" w:sz="4" w:space="4" w:color="auto"/>
          <w:bottom w:val="single" w:sz="4" w:space="1" w:color="auto"/>
          <w:right w:val="single" w:sz="4" w:space="4" w:color="auto"/>
        </w:pBdr>
        <w:spacing w:after="200"/>
        <w:jc w:val="both"/>
        <w:rPr>
          <w:rFonts w:ascii="Times New Roman" w:hAnsi="Times New Roman"/>
          <w:sz w:val="21"/>
          <w:szCs w:val="21"/>
          <w:lang w:eastAsia="cs-CZ"/>
        </w:rPr>
      </w:pPr>
      <w:r w:rsidRPr="00A45249">
        <w:rPr>
          <w:rFonts w:ascii="Times New Roman" w:hAnsi="Times New Roman"/>
          <w:sz w:val="21"/>
          <w:szCs w:val="21"/>
          <w:lang w:eastAsia="cs-CZ"/>
        </w:rPr>
        <w:t>Cenu srovnatelných potravin hodnoťte na stejné množství – velikosti balení jsou různé, přemýšlejte i nad velikostí balení.</w:t>
      </w:r>
    </w:p>
    <w:p w:rsidR="00FF72E1" w:rsidRPr="00A45249" w:rsidRDefault="00FF72E1" w:rsidP="00A45249">
      <w:pPr>
        <w:pStyle w:val="Odstavecseseznamem"/>
        <w:numPr>
          <w:ilvl w:val="0"/>
          <w:numId w:val="9"/>
        </w:numPr>
        <w:pBdr>
          <w:top w:val="single" w:sz="4" w:space="1" w:color="auto"/>
          <w:left w:val="single" w:sz="4" w:space="4" w:color="auto"/>
          <w:bottom w:val="single" w:sz="4" w:space="1" w:color="auto"/>
          <w:right w:val="single" w:sz="4" w:space="4" w:color="auto"/>
        </w:pBdr>
        <w:spacing w:after="200"/>
        <w:jc w:val="both"/>
        <w:rPr>
          <w:rFonts w:ascii="Times New Roman" w:hAnsi="Times New Roman"/>
          <w:sz w:val="21"/>
          <w:szCs w:val="21"/>
          <w:lang w:eastAsia="cs-CZ"/>
        </w:rPr>
      </w:pPr>
      <w:r w:rsidRPr="00A45249">
        <w:rPr>
          <w:rFonts w:ascii="Times New Roman" w:hAnsi="Times New Roman"/>
          <w:sz w:val="21"/>
          <w:szCs w:val="21"/>
          <w:lang w:eastAsia="cs-CZ"/>
        </w:rPr>
        <w:t>Zařazujte do jídelníčku potraviny, které mají právě sezónu, dávejte přednost tuzemské produkci - vyplatí se vám to nejen finančně, ale i nutričně (platí zejména u ovoce a zeleniny).</w:t>
      </w:r>
    </w:p>
    <w:p w:rsidR="00FF72E1" w:rsidRPr="00A45249" w:rsidRDefault="00FF72E1" w:rsidP="00A45249">
      <w:pPr>
        <w:pStyle w:val="Odstavecseseznamem"/>
        <w:numPr>
          <w:ilvl w:val="0"/>
          <w:numId w:val="9"/>
        </w:numPr>
        <w:pBdr>
          <w:top w:val="single" w:sz="4" w:space="1" w:color="auto"/>
          <w:left w:val="single" w:sz="4" w:space="4" w:color="auto"/>
          <w:bottom w:val="single" w:sz="4" w:space="1" w:color="auto"/>
          <w:right w:val="single" w:sz="4" w:space="4" w:color="auto"/>
        </w:pBdr>
        <w:spacing w:after="200"/>
        <w:jc w:val="both"/>
        <w:rPr>
          <w:rFonts w:ascii="Times New Roman" w:hAnsi="Times New Roman"/>
          <w:sz w:val="21"/>
          <w:szCs w:val="21"/>
          <w:lang w:eastAsia="cs-CZ"/>
        </w:rPr>
      </w:pPr>
      <w:r w:rsidRPr="00A45249">
        <w:rPr>
          <w:rFonts w:ascii="Times New Roman" w:hAnsi="Times New Roman"/>
          <w:sz w:val="21"/>
          <w:szCs w:val="21"/>
          <w:lang w:eastAsia="cs-CZ"/>
        </w:rPr>
        <w:t>I ve stravování platí, že v jednoduchosti je krása (míněno ve vztahu ke kulinárním úpravám).</w:t>
      </w:r>
    </w:p>
    <w:p w:rsidR="00FF72E1" w:rsidRPr="00A45249" w:rsidRDefault="00FF72E1" w:rsidP="00A45249">
      <w:pPr>
        <w:pStyle w:val="Odstavecseseznamem"/>
        <w:numPr>
          <w:ilvl w:val="0"/>
          <w:numId w:val="9"/>
        </w:numPr>
        <w:pBdr>
          <w:top w:val="single" w:sz="4" w:space="1" w:color="auto"/>
          <w:left w:val="single" w:sz="4" w:space="4" w:color="auto"/>
          <w:bottom w:val="single" w:sz="4" w:space="1" w:color="auto"/>
          <w:right w:val="single" w:sz="4" w:space="4" w:color="auto"/>
        </w:pBdr>
        <w:spacing w:after="200"/>
        <w:jc w:val="both"/>
        <w:rPr>
          <w:rFonts w:ascii="Times New Roman" w:hAnsi="Times New Roman"/>
          <w:sz w:val="21"/>
          <w:szCs w:val="21"/>
          <w:lang w:eastAsia="cs-CZ"/>
        </w:rPr>
      </w:pPr>
      <w:r w:rsidRPr="00A45249">
        <w:rPr>
          <w:rFonts w:ascii="Times New Roman" w:hAnsi="Times New Roman"/>
          <w:sz w:val="21"/>
          <w:szCs w:val="21"/>
          <w:lang w:eastAsia="cs-CZ"/>
        </w:rPr>
        <w:t>Nezpracované potraviny jsou nutričně hodnotné, ale neznamená to, že ty zpracované by byly vždy horší – např. sleďové závitky s kysaným zelím vychází nutričně skvěle a navíc váš rozpočet nezruinují.</w:t>
      </w:r>
    </w:p>
    <w:p w:rsidR="00FF72E1" w:rsidRPr="00A45249" w:rsidRDefault="00FF72E1" w:rsidP="00A45249">
      <w:pPr>
        <w:pStyle w:val="Odstavecseseznamem"/>
        <w:numPr>
          <w:ilvl w:val="0"/>
          <w:numId w:val="9"/>
        </w:numPr>
        <w:pBdr>
          <w:top w:val="single" w:sz="4" w:space="1" w:color="auto"/>
          <w:left w:val="single" w:sz="4" w:space="4" w:color="auto"/>
          <w:bottom w:val="single" w:sz="4" w:space="1" w:color="auto"/>
          <w:right w:val="single" w:sz="4" w:space="4" w:color="auto"/>
        </w:pBdr>
        <w:spacing w:after="200"/>
        <w:jc w:val="both"/>
        <w:rPr>
          <w:rFonts w:ascii="Times New Roman" w:hAnsi="Times New Roman"/>
          <w:sz w:val="21"/>
          <w:szCs w:val="21"/>
          <w:lang w:eastAsia="cs-CZ"/>
        </w:rPr>
      </w:pPr>
      <w:r w:rsidRPr="00A45249">
        <w:rPr>
          <w:rFonts w:ascii="Times New Roman" w:hAnsi="Times New Roman"/>
          <w:sz w:val="21"/>
          <w:szCs w:val="21"/>
          <w:lang w:eastAsia="cs-CZ"/>
        </w:rPr>
        <w:t xml:space="preserve">Pokrmy připravte ve větším množství a část zamrazte, případně zamrazte předpřipravené suroviny, ze kterých můžete obměnou dalších surovin připravit řadu receptů. </w:t>
      </w:r>
    </w:p>
    <w:p w:rsidR="00FF72E1" w:rsidRPr="00A45249" w:rsidRDefault="00FF72E1" w:rsidP="00A45249">
      <w:pPr>
        <w:pStyle w:val="Odstavecseseznamem"/>
        <w:spacing w:after="200"/>
        <w:jc w:val="both"/>
        <w:rPr>
          <w:rFonts w:ascii="Times New Roman" w:hAnsi="Times New Roman"/>
          <w:sz w:val="21"/>
          <w:szCs w:val="21"/>
          <w:lang w:eastAsia="cs-CZ"/>
        </w:rPr>
      </w:pPr>
    </w:p>
    <w:sectPr w:rsidR="00FF72E1" w:rsidRPr="00A45249" w:rsidSect="00D902F7">
      <w:headerReference w:type="default" r:id="rId8"/>
      <w:foot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05C" w:rsidRDefault="00A1605C" w:rsidP="00F077EE">
      <w:pPr>
        <w:spacing w:line="240" w:lineRule="auto"/>
      </w:pPr>
      <w:r>
        <w:separator/>
      </w:r>
    </w:p>
  </w:endnote>
  <w:endnote w:type="continuationSeparator" w:id="0">
    <w:p w:rsidR="00A1605C" w:rsidRDefault="00A1605C" w:rsidP="00F07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2E1" w:rsidRPr="00A45249" w:rsidRDefault="00FF72E1" w:rsidP="0064481F">
    <w:pPr>
      <w:pStyle w:val="Zpat"/>
      <w:rPr>
        <w:rFonts w:ascii="Times New Roman" w:hAnsi="Times New Roman"/>
        <w:i/>
      </w:rPr>
    </w:pPr>
    <w:r w:rsidRPr="00A45249">
      <w:rPr>
        <w:rFonts w:ascii="Times New Roman" w:hAnsi="Times New Roman"/>
        <w:i/>
      </w:rPr>
      <w:t>Více informací na www.fzv.cz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05C" w:rsidRDefault="00A1605C" w:rsidP="00F077EE">
      <w:pPr>
        <w:spacing w:line="240" w:lineRule="auto"/>
      </w:pPr>
      <w:r>
        <w:separator/>
      </w:r>
    </w:p>
  </w:footnote>
  <w:footnote w:type="continuationSeparator" w:id="0">
    <w:p w:rsidR="00A1605C" w:rsidRDefault="00A1605C" w:rsidP="00F077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2E1" w:rsidRPr="00A45249" w:rsidRDefault="00FF72E1">
    <w:pPr>
      <w:pStyle w:val="Zhlav"/>
      <w:rPr>
        <w:rFonts w:ascii="Times New Roman" w:hAnsi="Times New Roman"/>
        <w:i/>
      </w:rPr>
    </w:pPr>
    <w:r>
      <w:rPr>
        <w:i/>
      </w:rPr>
      <w:tab/>
    </w:r>
    <w:r>
      <w:rPr>
        <w:i/>
      </w:rPr>
      <w:tab/>
    </w:r>
    <w:r w:rsidRPr="00A45249">
      <w:rPr>
        <w:rFonts w:ascii="Times New Roman" w:hAnsi="Times New Roman"/>
        <w:i/>
      </w:rPr>
      <w:t>Tiskové setkání Fóra zdravé výživy</w:t>
    </w:r>
  </w:p>
  <w:p w:rsidR="00FF72E1" w:rsidRPr="00A45249" w:rsidRDefault="00FF72E1">
    <w:pPr>
      <w:pStyle w:val="Zhlav"/>
      <w:rPr>
        <w:rFonts w:ascii="Times New Roman" w:hAnsi="Times New Roman"/>
        <w:i/>
      </w:rPr>
    </w:pPr>
    <w:r w:rsidRPr="00A45249">
      <w:rPr>
        <w:rFonts w:ascii="Times New Roman" w:hAnsi="Times New Roman"/>
        <w:i/>
      </w:rPr>
      <w:tab/>
    </w:r>
    <w:r w:rsidRPr="00A45249">
      <w:rPr>
        <w:rFonts w:ascii="Times New Roman" w:hAnsi="Times New Roman"/>
        <w:i/>
      </w:rPr>
      <w:tab/>
      <w:t>„Levněji už to nejde“</w:t>
    </w:r>
  </w:p>
  <w:p w:rsidR="00FF72E1" w:rsidRPr="00A45249" w:rsidRDefault="00FF72E1" w:rsidP="0064481F">
    <w:pPr>
      <w:pStyle w:val="Zhlav"/>
      <w:ind w:firstLine="4248"/>
      <w:rPr>
        <w:rFonts w:ascii="Times New Roman" w:hAnsi="Times New Roman"/>
        <w:i/>
      </w:rPr>
    </w:pPr>
    <w:r w:rsidRPr="00A45249">
      <w:rPr>
        <w:rFonts w:ascii="Times New Roman" w:hAnsi="Times New Roman"/>
        <w:i/>
      </w:rPr>
      <w:tab/>
    </w:r>
    <w:r w:rsidRPr="00A45249">
      <w:rPr>
        <w:rFonts w:ascii="Times New Roman" w:hAnsi="Times New Roman"/>
        <w:i/>
      </w:rPr>
      <w:tab/>
      <w:t>26. června 2014</w:t>
    </w:r>
  </w:p>
  <w:p w:rsidR="00FF72E1" w:rsidRPr="0064481F" w:rsidRDefault="00FF72E1" w:rsidP="0064481F">
    <w:pPr>
      <w:pStyle w:val="Zhlav"/>
      <w:ind w:firstLine="4248"/>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1F5E"/>
    <w:multiLevelType w:val="hybridMultilevel"/>
    <w:tmpl w:val="A9720E4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64D31E9"/>
    <w:multiLevelType w:val="hybridMultilevel"/>
    <w:tmpl w:val="0082DC54"/>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7A30518"/>
    <w:multiLevelType w:val="hybridMultilevel"/>
    <w:tmpl w:val="0D92E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AD263B"/>
    <w:multiLevelType w:val="hybridMultilevel"/>
    <w:tmpl w:val="5C2EA352"/>
    <w:lvl w:ilvl="0" w:tplc="5678D5FA">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BA7FFB"/>
    <w:multiLevelType w:val="hybridMultilevel"/>
    <w:tmpl w:val="0CAA5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6F3355D"/>
    <w:multiLevelType w:val="hybridMultilevel"/>
    <w:tmpl w:val="3F669154"/>
    <w:lvl w:ilvl="0" w:tplc="04050001">
      <w:start w:val="1"/>
      <w:numFmt w:val="bullet"/>
      <w:lvlText w:val=""/>
      <w:lvlJc w:val="left"/>
      <w:pPr>
        <w:ind w:left="1065" w:hanging="360"/>
      </w:pPr>
      <w:rPr>
        <w:rFonts w:ascii="Symbol" w:hAnsi="Symbol"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6">
    <w:nsid w:val="3A34246B"/>
    <w:multiLevelType w:val="hybridMultilevel"/>
    <w:tmpl w:val="C8285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5503DFE"/>
    <w:multiLevelType w:val="hybridMultilevel"/>
    <w:tmpl w:val="557E5A0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776A6ED5"/>
    <w:multiLevelType w:val="hybridMultilevel"/>
    <w:tmpl w:val="7DFCC3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8"/>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C5A"/>
    <w:rsid w:val="00023436"/>
    <w:rsid w:val="0008197D"/>
    <w:rsid w:val="000833C9"/>
    <w:rsid w:val="000C1A69"/>
    <w:rsid w:val="000C2466"/>
    <w:rsid w:val="000F10AD"/>
    <w:rsid w:val="000F7AEA"/>
    <w:rsid w:val="00107CDD"/>
    <w:rsid w:val="00125866"/>
    <w:rsid w:val="0014102B"/>
    <w:rsid w:val="0015713C"/>
    <w:rsid w:val="001B64E8"/>
    <w:rsid w:val="001C13D7"/>
    <w:rsid w:val="001C32DD"/>
    <w:rsid w:val="001D489D"/>
    <w:rsid w:val="001D4E5D"/>
    <w:rsid w:val="0023323E"/>
    <w:rsid w:val="00290F4C"/>
    <w:rsid w:val="002C16E7"/>
    <w:rsid w:val="002F2344"/>
    <w:rsid w:val="00312D46"/>
    <w:rsid w:val="003154D2"/>
    <w:rsid w:val="003241B9"/>
    <w:rsid w:val="003255E0"/>
    <w:rsid w:val="00366B20"/>
    <w:rsid w:val="00367248"/>
    <w:rsid w:val="003E0665"/>
    <w:rsid w:val="003E20AD"/>
    <w:rsid w:val="003E2EF2"/>
    <w:rsid w:val="003E7622"/>
    <w:rsid w:val="0040630C"/>
    <w:rsid w:val="00437F2D"/>
    <w:rsid w:val="004C0AC2"/>
    <w:rsid w:val="004D6925"/>
    <w:rsid w:val="004E7159"/>
    <w:rsid w:val="00512CED"/>
    <w:rsid w:val="0054535A"/>
    <w:rsid w:val="00557C5A"/>
    <w:rsid w:val="00564BB4"/>
    <w:rsid w:val="005D745C"/>
    <w:rsid w:val="005F0C6C"/>
    <w:rsid w:val="006165F6"/>
    <w:rsid w:val="0064481F"/>
    <w:rsid w:val="00646737"/>
    <w:rsid w:val="00656E46"/>
    <w:rsid w:val="00696026"/>
    <w:rsid w:val="006A08B2"/>
    <w:rsid w:val="006F7FF0"/>
    <w:rsid w:val="00714C86"/>
    <w:rsid w:val="007242CC"/>
    <w:rsid w:val="007B052D"/>
    <w:rsid w:val="007D4FDF"/>
    <w:rsid w:val="008013CF"/>
    <w:rsid w:val="00842D6B"/>
    <w:rsid w:val="00877F52"/>
    <w:rsid w:val="008800BF"/>
    <w:rsid w:val="008D6DB9"/>
    <w:rsid w:val="008E2606"/>
    <w:rsid w:val="00912915"/>
    <w:rsid w:val="00920A8D"/>
    <w:rsid w:val="00952FE1"/>
    <w:rsid w:val="00990556"/>
    <w:rsid w:val="009912B1"/>
    <w:rsid w:val="009B1CC0"/>
    <w:rsid w:val="009D4259"/>
    <w:rsid w:val="009D5F6F"/>
    <w:rsid w:val="009F1A23"/>
    <w:rsid w:val="00A1605C"/>
    <w:rsid w:val="00A27B51"/>
    <w:rsid w:val="00A45249"/>
    <w:rsid w:val="00A67299"/>
    <w:rsid w:val="00A9093D"/>
    <w:rsid w:val="00A95AFE"/>
    <w:rsid w:val="00A95E1F"/>
    <w:rsid w:val="00AF7B5F"/>
    <w:rsid w:val="00B257CB"/>
    <w:rsid w:val="00B31566"/>
    <w:rsid w:val="00BA65F9"/>
    <w:rsid w:val="00BA6CAC"/>
    <w:rsid w:val="00BB0451"/>
    <w:rsid w:val="00BC1C0D"/>
    <w:rsid w:val="00C15CE1"/>
    <w:rsid w:val="00C6481D"/>
    <w:rsid w:val="00C75F7B"/>
    <w:rsid w:val="00C83FFC"/>
    <w:rsid w:val="00C955B2"/>
    <w:rsid w:val="00CB79BF"/>
    <w:rsid w:val="00CC6F29"/>
    <w:rsid w:val="00CD1DBA"/>
    <w:rsid w:val="00D02138"/>
    <w:rsid w:val="00D02B90"/>
    <w:rsid w:val="00D176CF"/>
    <w:rsid w:val="00D210C4"/>
    <w:rsid w:val="00D221D1"/>
    <w:rsid w:val="00D406B6"/>
    <w:rsid w:val="00D47F59"/>
    <w:rsid w:val="00D532F4"/>
    <w:rsid w:val="00D65264"/>
    <w:rsid w:val="00D76736"/>
    <w:rsid w:val="00D8498F"/>
    <w:rsid w:val="00D902F7"/>
    <w:rsid w:val="00DA60B1"/>
    <w:rsid w:val="00DD0FEF"/>
    <w:rsid w:val="00E45871"/>
    <w:rsid w:val="00E50B08"/>
    <w:rsid w:val="00E84410"/>
    <w:rsid w:val="00EA485E"/>
    <w:rsid w:val="00EB1C3F"/>
    <w:rsid w:val="00F077EE"/>
    <w:rsid w:val="00F16173"/>
    <w:rsid w:val="00F55DC2"/>
    <w:rsid w:val="00F63BEA"/>
    <w:rsid w:val="00F74886"/>
    <w:rsid w:val="00F8627A"/>
    <w:rsid w:val="00F91FB4"/>
    <w:rsid w:val="00FA0DD3"/>
    <w:rsid w:val="00FB269F"/>
    <w:rsid w:val="00FE02A0"/>
    <w:rsid w:val="00FE6AF7"/>
    <w:rsid w:val="00FF7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02F7"/>
    <w:pPr>
      <w:spacing w:line="276" w:lineRule="auto"/>
      <w:ind w:left="-68"/>
      <w:jc w:val="center"/>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vlevo">
    <w:name w:val="Normální vlevo"/>
    <w:basedOn w:val="Normln"/>
    <w:uiPriority w:val="99"/>
    <w:rsid w:val="00F8627A"/>
    <w:pPr>
      <w:spacing w:before="60" w:line="360" w:lineRule="atLeast"/>
      <w:jc w:val="both"/>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rsid w:val="00F8627A"/>
    <w:pPr>
      <w:spacing w:before="60" w:line="360" w:lineRule="atLeast"/>
      <w:ind w:firstLine="567"/>
      <w:jc w:val="both"/>
    </w:pPr>
    <w:rPr>
      <w:rFonts w:ascii="Times New Roman" w:eastAsia="Times New Roman" w:hAnsi="Times New Roman"/>
      <w:sz w:val="24"/>
      <w:szCs w:val="20"/>
      <w:lang w:eastAsia="cs-CZ"/>
    </w:rPr>
  </w:style>
  <w:style w:type="character" w:customStyle="1" w:styleId="ZkladntextodsazenChar">
    <w:name w:val="Základní text odsazený Char"/>
    <w:link w:val="Zkladntextodsazen"/>
    <w:uiPriority w:val="99"/>
    <w:locked/>
    <w:rsid w:val="00F8627A"/>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E84410"/>
    <w:pPr>
      <w:spacing w:line="240" w:lineRule="auto"/>
    </w:pPr>
    <w:rPr>
      <w:rFonts w:ascii="Tahoma" w:hAnsi="Tahoma" w:cs="Tahoma"/>
      <w:sz w:val="16"/>
      <w:szCs w:val="16"/>
    </w:rPr>
  </w:style>
  <w:style w:type="character" w:customStyle="1" w:styleId="TextbublinyChar">
    <w:name w:val="Text bubliny Char"/>
    <w:link w:val="Textbubliny"/>
    <w:uiPriority w:val="99"/>
    <w:semiHidden/>
    <w:locked/>
    <w:rsid w:val="00E84410"/>
    <w:rPr>
      <w:rFonts w:ascii="Tahoma" w:hAnsi="Tahoma" w:cs="Tahoma"/>
      <w:sz w:val="16"/>
      <w:szCs w:val="16"/>
    </w:rPr>
  </w:style>
  <w:style w:type="paragraph" w:styleId="Textpoznpodarou">
    <w:name w:val="footnote text"/>
    <w:basedOn w:val="Normln"/>
    <w:link w:val="TextpoznpodarouChar"/>
    <w:uiPriority w:val="99"/>
    <w:semiHidden/>
    <w:rsid w:val="00F077EE"/>
    <w:pPr>
      <w:spacing w:line="240" w:lineRule="auto"/>
    </w:pPr>
    <w:rPr>
      <w:sz w:val="20"/>
      <w:szCs w:val="20"/>
    </w:rPr>
  </w:style>
  <w:style w:type="character" w:customStyle="1" w:styleId="TextpoznpodarouChar">
    <w:name w:val="Text pozn. pod čarou Char"/>
    <w:link w:val="Textpoznpodarou"/>
    <w:uiPriority w:val="99"/>
    <w:semiHidden/>
    <w:locked/>
    <w:rsid w:val="00F077EE"/>
    <w:rPr>
      <w:rFonts w:cs="Times New Roman"/>
      <w:sz w:val="20"/>
      <w:szCs w:val="20"/>
    </w:rPr>
  </w:style>
  <w:style w:type="character" w:styleId="Znakapoznpodarou">
    <w:name w:val="footnote reference"/>
    <w:uiPriority w:val="99"/>
    <w:semiHidden/>
    <w:rsid w:val="00F077EE"/>
    <w:rPr>
      <w:rFonts w:cs="Times New Roman"/>
      <w:i/>
      <w:vertAlign w:val="superscript"/>
    </w:rPr>
  </w:style>
  <w:style w:type="paragraph" w:styleId="Zhlav">
    <w:name w:val="header"/>
    <w:basedOn w:val="Normln"/>
    <w:link w:val="ZhlavChar"/>
    <w:uiPriority w:val="99"/>
    <w:rsid w:val="0064481F"/>
    <w:pPr>
      <w:tabs>
        <w:tab w:val="center" w:pos="4536"/>
        <w:tab w:val="right" w:pos="9072"/>
      </w:tabs>
      <w:spacing w:line="240" w:lineRule="auto"/>
    </w:pPr>
  </w:style>
  <w:style w:type="character" w:customStyle="1" w:styleId="ZhlavChar">
    <w:name w:val="Záhlaví Char"/>
    <w:link w:val="Zhlav"/>
    <w:uiPriority w:val="99"/>
    <w:locked/>
    <w:rsid w:val="0064481F"/>
    <w:rPr>
      <w:rFonts w:cs="Times New Roman"/>
    </w:rPr>
  </w:style>
  <w:style w:type="paragraph" w:styleId="Zpat">
    <w:name w:val="footer"/>
    <w:basedOn w:val="Normln"/>
    <w:link w:val="ZpatChar"/>
    <w:uiPriority w:val="99"/>
    <w:rsid w:val="0064481F"/>
    <w:pPr>
      <w:tabs>
        <w:tab w:val="center" w:pos="4536"/>
        <w:tab w:val="right" w:pos="9072"/>
      </w:tabs>
      <w:spacing w:line="240" w:lineRule="auto"/>
    </w:pPr>
  </w:style>
  <w:style w:type="character" w:customStyle="1" w:styleId="ZpatChar">
    <w:name w:val="Zápatí Char"/>
    <w:link w:val="Zpat"/>
    <w:uiPriority w:val="99"/>
    <w:locked/>
    <w:rsid w:val="0064481F"/>
    <w:rPr>
      <w:rFonts w:cs="Times New Roman"/>
    </w:rPr>
  </w:style>
  <w:style w:type="paragraph" w:styleId="Odstavecseseznamem">
    <w:name w:val="List Paragraph"/>
    <w:basedOn w:val="Normln"/>
    <w:uiPriority w:val="99"/>
    <w:qFormat/>
    <w:rsid w:val="00D406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604381">
      <w:marLeft w:val="0"/>
      <w:marRight w:val="0"/>
      <w:marTop w:val="0"/>
      <w:marBottom w:val="0"/>
      <w:divBdr>
        <w:top w:val="none" w:sz="0" w:space="0" w:color="auto"/>
        <w:left w:val="none" w:sz="0" w:space="0" w:color="auto"/>
        <w:bottom w:val="none" w:sz="0" w:space="0" w:color="auto"/>
        <w:right w:val="none" w:sz="0" w:space="0" w:color="auto"/>
      </w:divBdr>
    </w:div>
    <w:div w:id="1298604382">
      <w:marLeft w:val="0"/>
      <w:marRight w:val="0"/>
      <w:marTop w:val="0"/>
      <w:marBottom w:val="0"/>
      <w:divBdr>
        <w:top w:val="none" w:sz="0" w:space="0" w:color="auto"/>
        <w:left w:val="none" w:sz="0" w:space="0" w:color="auto"/>
        <w:bottom w:val="none" w:sz="0" w:space="0" w:color="auto"/>
        <w:right w:val="none" w:sz="0" w:space="0" w:color="auto"/>
      </w:divBdr>
    </w:div>
    <w:div w:id="1298604383">
      <w:marLeft w:val="0"/>
      <w:marRight w:val="0"/>
      <w:marTop w:val="0"/>
      <w:marBottom w:val="0"/>
      <w:divBdr>
        <w:top w:val="none" w:sz="0" w:space="0" w:color="auto"/>
        <w:left w:val="none" w:sz="0" w:space="0" w:color="auto"/>
        <w:bottom w:val="none" w:sz="0" w:space="0" w:color="auto"/>
        <w:right w:val="none" w:sz="0" w:space="0" w:color="auto"/>
      </w:divBdr>
    </w:div>
    <w:div w:id="1298604384">
      <w:marLeft w:val="0"/>
      <w:marRight w:val="0"/>
      <w:marTop w:val="0"/>
      <w:marBottom w:val="0"/>
      <w:divBdr>
        <w:top w:val="none" w:sz="0" w:space="0" w:color="auto"/>
        <w:left w:val="none" w:sz="0" w:space="0" w:color="auto"/>
        <w:bottom w:val="none" w:sz="0" w:space="0" w:color="auto"/>
        <w:right w:val="none" w:sz="0" w:space="0" w:color="auto"/>
      </w:divBdr>
    </w:div>
    <w:div w:id="1298604385">
      <w:marLeft w:val="0"/>
      <w:marRight w:val="0"/>
      <w:marTop w:val="0"/>
      <w:marBottom w:val="0"/>
      <w:divBdr>
        <w:top w:val="none" w:sz="0" w:space="0" w:color="auto"/>
        <w:left w:val="none" w:sz="0" w:space="0" w:color="auto"/>
        <w:bottom w:val="none" w:sz="0" w:space="0" w:color="auto"/>
        <w:right w:val="none" w:sz="0" w:space="0" w:color="auto"/>
      </w:divBdr>
    </w:div>
    <w:div w:id="1298604386">
      <w:marLeft w:val="0"/>
      <w:marRight w:val="0"/>
      <w:marTop w:val="0"/>
      <w:marBottom w:val="0"/>
      <w:divBdr>
        <w:top w:val="none" w:sz="0" w:space="0" w:color="auto"/>
        <w:left w:val="none" w:sz="0" w:space="0" w:color="auto"/>
        <w:bottom w:val="none" w:sz="0" w:space="0" w:color="auto"/>
        <w:right w:val="none" w:sz="0" w:space="0" w:color="auto"/>
      </w:divBdr>
    </w:div>
    <w:div w:id="1298604387">
      <w:marLeft w:val="0"/>
      <w:marRight w:val="0"/>
      <w:marTop w:val="0"/>
      <w:marBottom w:val="0"/>
      <w:divBdr>
        <w:top w:val="none" w:sz="0" w:space="0" w:color="auto"/>
        <w:left w:val="none" w:sz="0" w:space="0" w:color="auto"/>
        <w:bottom w:val="none" w:sz="0" w:space="0" w:color="auto"/>
        <w:right w:val="none" w:sz="0" w:space="0" w:color="auto"/>
      </w:divBdr>
    </w:div>
    <w:div w:id="1298604388">
      <w:marLeft w:val="0"/>
      <w:marRight w:val="0"/>
      <w:marTop w:val="0"/>
      <w:marBottom w:val="0"/>
      <w:divBdr>
        <w:top w:val="none" w:sz="0" w:space="0" w:color="auto"/>
        <w:left w:val="none" w:sz="0" w:space="0" w:color="auto"/>
        <w:bottom w:val="none" w:sz="0" w:space="0" w:color="auto"/>
        <w:right w:val="none" w:sz="0" w:space="0" w:color="auto"/>
      </w:divBdr>
    </w:div>
    <w:div w:id="1298604389">
      <w:marLeft w:val="0"/>
      <w:marRight w:val="0"/>
      <w:marTop w:val="0"/>
      <w:marBottom w:val="0"/>
      <w:divBdr>
        <w:top w:val="none" w:sz="0" w:space="0" w:color="auto"/>
        <w:left w:val="none" w:sz="0" w:space="0" w:color="auto"/>
        <w:bottom w:val="none" w:sz="0" w:space="0" w:color="auto"/>
        <w:right w:val="none" w:sz="0" w:space="0" w:color="auto"/>
      </w:divBdr>
    </w:div>
    <w:div w:id="1298604390">
      <w:marLeft w:val="0"/>
      <w:marRight w:val="0"/>
      <w:marTop w:val="0"/>
      <w:marBottom w:val="0"/>
      <w:divBdr>
        <w:top w:val="none" w:sz="0" w:space="0" w:color="auto"/>
        <w:left w:val="none" w:sz="0" w:space="0" w:color="auto"/>
        <w:bottom w:val="none" w:sz="0" w:space="0" w:color="auto"/>
        <w:right w:val="none" w:sz="0" w:space="0" w:color="auto"/>
      </w:divBdr>
    </w:div>
    <w:div w:id="1298604391">
      <w:marLeft w:val="0"/>
      <w:marRight w:val="0"/>
      <w:marTop w:val="0"/>
      <w:marBottom w:val="0"/>
      <w:divBdr>
        <w:top w:val="none" w:sz="0" w:space="0" w:color="auto"/>
        <w:left w:val="none" w:sz="0" w:space="0" w:color="auto"/>
        <w:bottom w:val="none" w:sz="0" w:space="0" w:color="auto"/>
        <w:right w:val="none" w:sz="0" w:space="0" w:color="auto"/>
      </w:divBdr>
    </w:div>
    <w:div w:id="1298604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1200</Words>
  <Characters>7086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Když levně jíst, tak s rozmyslem – jde to</vt:lpstr>
    </vt:vector>
  </TitlesOfParts>
  <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Když levně jíst, tak s rozmyslem – jde to</dc:title>
  <dc:subject/>
  <dc:creator>Štiková Olga</dc:creator>
  <cp:keywords/>
  <dc:description/>
  <cp:lastModifiedBy>Věra Boháčová</cp:lastModifiedBy>
  <cp:revision>5</cp:revision>
  <cp:lastPrinted>2014-06-22T23:08:00Z</cp:lastPrinted>
  <dcterms:created xsi:type="dcterms:W3CDTF">2014-06-25T07:07:00Z</dcterms:created>
  <dcterms:modified xsi:type="dcterms:W3CDTF">2014-06-25T12:12:00Z</dcterms:modified>
</cp:coreProperties>
</file>